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广西壮族自治区农药包装废弃物资源化利用</w:t>
      </w:r>
    </w:p>
    <w:p>
      <w:pPr>
        <w:pStyle w:val="3"/>
        <w:ind w:firstLine="3080" w:firstLineChars="700"/>
        <w:jc w:val="both"/>
        <w:rPr>
          <w:rFonts w:ascii="Arial Unicode MS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单位申报书</w:t>
      </w:r>
    </w:p>
    <w:p>
      <w:pPr>
        <w:pStyle w:val="3"/>
        <w:rPr>
          <w:rFonts w:ascii="Arial Unicode MS"/>
          <w:sz w:val="52"/>
        </w:rPr>
      </w:pPr>
    </w:p>
    <w:p>
      <w:pPr>
        <w:pStyle w:val="3"/>
        <w:spacing w:before="10"/>
        <w:rPr>
          <w:rFonts w:ascii="Arial Unicode MS"/>
          <w:sz w:val="70"/>
        </w:rPr>
      </w:pPr>
    </w:p>
    <w:p>
      <w:pPr>
        <w:pStyle w:val="3"/>
        <w:tabs>
          <w:tab w:val="left" w:pos="8470"/>
        </w:tabs>
        <w:spacing w:before="1" w:line="345" w:lineRule="auto"/>
        <w:ind w:left="871" w:right="873"/>
        <w:jc w:val="both"/>
        <w:rPr>
          <w:rFonts w:ascii="Times New Roman" w:eastAsia="Times New Roman"/>
        </w:rPr>
      </w:pPr>
      <w:r>
        <w:rPr>
          <w:w w:val="95"/>
        </w:rPr>
        <w:t>申报单位：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            </w:t>
      </w:r>
      <w:r>
        <w:rPr>
          <w:w w:val="95"/>
        </w:rPr>
        <w:t>负责人：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              </w:t>
      </w:r>
      <w:r>
        <w:rPr>
          <w:w w:val="95"/>
        </w:rPr>
        <w:t>联系电话：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            </w:t>
      </w:r>
      <w:r>
        <w:rPr>
          <w:w w:val="95"/>
        </w:rPr>
        <w:t>联系邮箱：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            </w:t>
      </w:r>
      <w:r>
        <w:rPr>
          <w:w w:val="95"/>
        </w:rPr>
        <w:t>申报日期：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rPr>
          <w:sz w:val="28"/>
        </w:rPr>
      </w:pPr>
      <w:r>
        <w:rPr>
          <w:sz w:val="28"/>
        </w:rPr>
        <w:br w:type="page"/>
      </w:r>
    </w:p>
    <w:p>
      <w:pPr>
        <w:pStyle w:val="3"/>
        <w:spacing w:before="12"/>
        <w:rPr>
          <w:sz w:val="28"/>
        </w:rPr>
      </w:pPr>
    </w:p>
    <w:p>
      <w:pPr>
        <w:pStyle w:val="3"/>
        <w:spacing w:before="54" w:after="28"/>
        <w:ind w:left="871"/>
        <w:rPr>
          <w:rFonts w:ascii="黑体" w:eastAsia="黑体"/>
        </w:rPr>
      </w:pPr>
      <w:r>
        <w:rPr>
          <w:rFonts w:hint="eastAsia" w:ascii="黑体" w:eastAsia="黑体"/>
        </w:rPr>
        <w:t>一、单位基本信息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2530"/>
        <w:gridCol w:w="1984"/>
        <w:gridCol w:w="2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939" w:type="dxa"/>
            <w:noWrap w:val="0"/>
            <w:vAlign w:val="top"/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left="124" w:right="11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939" w:type="dxa"/>
            <w:noWrap w:val="0"/>
            <w:vAlign w:val="top"/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left="124" w:right="11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right="419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939" w:type="dxa"/>
            <w:noWrap w:val="0"/>
            <w:vAlign w:val="top"/>
          </w:tcPr>
          <w:p>
            <w:pPr>
              <w:pStyle w:val="7"/>
              <w:spacing w:before="4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left="124" w:right="11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939" w:type="dxa"/>
            <w:vMerge w:val="restart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243"/>
              <w:ind w:left="2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</w:t>
            </w:r>
          </w:p>
        </w:tc>
        <w:tc>
          <w:tcPr>
            <w:tcW w:w="2530" w:type="dxa"/>
            <w:vMerge w:val="restart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7"/>
              <w:spacing w:before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right="349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9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left="693" w:right="68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939" w:type="dxa"/>
            <w:vMerge w:val="restart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left="5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30" w:type="dxa"/>
            <w:vMerge w:val="restart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7"/>
              <w:spacing w:before="4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right="349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9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7"/>
              <w:spacing w:before="5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ind w:left="693" w:right="68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939" w:type="dxa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7"/>
              <w:spacing w:line="242" w:lineRule="auto"/>
              <w:ind w:left="129" w:right="11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农药包装废弃物资源化利用实施地点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3"/>
        <w:spacing w:before="152"/>
        <w:ind w:left="871"/>
        <w:rPr>
          <w:rFonts w:ascii="黑体" w:eastAsia="黑体"/>
        </w:rPr>
      </w:pPr>
      <w:r>
        <w:rPr>
          <w:rFonts w:hint="eastAsia" w:ascii="黑体" w:eastAsia="黑体"/>
        </w:rPr>
        <w:t>二、单位概况</w:t>
      </w:r>
    </w:p>
    <w:p>
      <w:pPr>
        <w:pStyle w:val="3"/>
        <w:spacing w:before="181" w:line="345" w:lineRule="auto"/>
        <w:ind w:left="231" w:right="271" w:firstLine="640"/>
        <w:rPr>
          <w:spacing w:val="-10"/>
        </w:rPr>
      </w:pPr>
      <w:r>
        <w:rPr>
          <w:spacing w:val="-10"/>
          <w:w w:val="95"/>
        </w:rPr>
        <w:t xml:space="preserve">包含单位性质、相关职能业务范围，人员状况，从事过相关 </w:t>
      </w:r>
      <w:r>
        <w:rPr>
          <w:spacing w:val="-10"/>
        </w:rPr>
        <w:t>研究和同类科研任务、发明专利或获奖等成果概况。</w:t>
      </w:r>
    </w:p>
    <w:p>
      <w:pPr>
        <w:pStyle w:val="3"/>
        <w:spacing w:before="181" w:line="345" w:lineRule="auto"/>
        <w:ind w:left="231" w:right="271" w:firstLine="640"/>
        <w:rPr>
          <w:spacing w:val="-10"/>
        </w:rPr>
      </w:pPr>
    </w:p>
    <w:p>
      <w:pPr>
        <w:pStyle w:val="3"/>
        <w:spacing w:before="181" w:line="345" w:lineRule="auto"/>
        <w:ind w:left="231" w:right="271" w:firstLine="640"/>
        <w:rPr>
          <w:spacing w:val="-10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三、单位相关成员基本情况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工作部门/岗位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职称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四、开展农药包装废弃物资源化利用的可行性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具备的场地、人员、设备设施、技术工艺等基本条件，分析阐述开展农药包装废弃物资源化利用的可行性。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五、开展农药包装废弃物资源化利用实施方案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包含组织实施计划，技术工艺流程描述，再利用生产的产品及产品流向描述，相关人员任务分工，实施过程三废处理及安全生产措施等。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六、保障措施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包含技术团队、硬件设施、技术积累、管理和组织方式、应对风险对策等保障措施分析阐述。</w:t>
      </w:r>
    </w:p>
    <w:p>
      <w:bookmarkStart w:id="0" w:name="_GoBack"/>
      <w:bookmarkEnd w:id="0"/>
    </w:p>
    <w:sectPr>
      <w:footerReference r:id="rId3" w:type="default"/>
      <w:pgSz w:w="11910" w:h="16840"/>
      <w:pgMar w:top="1580" w:right="126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B1E8A"/>
    <w:rsid w:val="78E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cs="Times New Roman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2021-07-19T08:30:00Z</dcterms:created>
  <dc:creator>小海螺</dc:creator>
  <cp:lastModifiedBy>小海螺</cp:lastModifiedBy>
  <dcterms:modified xsi:type="dcterms:W3CDTF">2021-07-19T08:31:31Z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426858654D4C44E981D89D583088A095</vt:lpwstr>
  </property>
</Properties>
</file>