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A67A" w14:textId="5CB6A53C" w:rsidR="007015F6" w:rsidRDefault="00000000">
      <w:pPr>
        <w:adjustRightInd w:val="0"/>
        <w:snapToGrid w:val="0"/>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lang w:bidi="ar"/>
        </w:rPr>
        <w:t>附件</w:t>
      </w:r>
      <w:r>
        <w:rPr>
          <w:rFonts w:ascii="Times New Roman" w:eastAsia="黑体" w:hAnsi="Times New Roman" w:cs="Times New Roman"/>
          <w:sz w:val="32"/>
          <w:szCs w:val="32"/>
          <w:lang w:bidi="ar"/>
        </w:rPr>
        <w:t>1</w:t>
      </w:r>
    </w:p>
    <w:p w14:paraId="16927DF3" w14:textId="77777777" w:rsidR="007015F6" w:rsidRDefault="007015F6">
      <w:pPr>
        <w:autoSpaceDE w:val="0"/>
        <w:adjustRightInd w:val="0"/>
        <w:snapToGrid w:val="0"/>
        <w:spacing w:line="600" w:lineRule="exact"/>
        <w:jc w:val="center"/>
        <w:rPr>
          <w:rFonts w:ascii="仿宋_GB2312" w:eastAsia="仿宋_GB2312" w:hAnsi="Times New Roman" w:cs="仿宋_GB2312"/>
          <w:sz w:val="32"/>
          <w:szCs w:val="32"/>
        </w:rPr>
      </w:pPr>
    </w:p>
    <w:p w14:paraId="0CF68EC6" w14:textId="77777777" w:rsidR="007015F6" w:rsidRDefault="00000000">
      <w:pPr>
        <w:autoSpaceDE w:val="0"/>
        <w:adjustRightInd w:val="0"/>
        <w:snapToGrid w:val="0"/>
        <w:spacing w:line="600" w:lineRule="exact"/>
        <w:jc w:val="center"/>
        <w:rPr>
          <w:rFonts w:ascii="方正小标宋简体" w:eastAsia="方正小标宋简体" w:hAnsi="Calibri" w:cs="Times New Roman"/>
          <w:color w:val="000000"/>
          <w:sz w:val="44"/>
          <w:szCs w:val="44"/>
          <w:lang w:bidi="ar"/>
        </w:rPr>
      </w:pPr>
      <w:r>
        <w:rPr>
          <w:rFonts w:ascii="方正小标宋简体" w:eastAsia="方正小标宋简体" w:hAnsi="方正小标宋简体" w:cs="方正小标宋简体" w:hint="eastAsia"/>
          <w:sz w:val="44"/>
          <w:szCs w:val="44"/>
          <w:lang w:bidi="ar"/>
        </w:rPr>
        <w:t>落实</w:t>
      </w:r>
      <w:r>
        <w:rPr>
          <w:rFonts w:ascii="方正小标宋简体" w:eastAsia="方正小标宋简体" w:hAnsi="Calibri" w:cs="Times New Roman" w:hint="eastAsia"/>
          <w:color w:val="000000"/>
          <w:sz w:val="44"/>
          <w:szCs w:val="44"/>
          <w:lang w:bidi="ar"/>
        </w:rPr>
        <w:t>自治区人民政府与越南农业与农村发展部</w:t>
      </w:r>
    </w:p>
    <w:p w14:paraId="69CFFDF2" w14:textId="77777777" w:rsidR="007015F6" w:rsidRDefault="00000000">
      <w:pPr>
        <w:autoSpaceDE w:val="0"/>
        <w:adjustRightInd w:val="0"/>
        <w:snapToGrid w:val="0"/>
        <w:spacing w:line="600" w:lineRule="exact"/>
        <w:jc w:val="center"/>
        <w:rPr>
          <w:rFonts w:ascii="方正小标宋简体" w:eastAsia="方正小标宋简体" w:hAnsi="Calibri" w:cs="Times New Roman"/>
          <w:color w:val="000000"/>
          <w:sz w:val="44"/>
          <w:szCs w:val="44"/>
        </w:rPr>
      </w:pPr>
      <w:r>
        <w:rPr>
          <w:rFonts w:ascii="方正小标宋简体" w:eastAsia="方正小标宋简体" w:hAnsi="Calibri" w:cs="Times New Roman" w:hint="eastAsia"/>
          <w:color w:val="000000"/>
          <w:sz w:val="44"/>
          <w:szCs w:val="44"/>
          <w:lang w:bidi="ar"/>
        </w:rPr>
        <w:t>农业合作备忘录工作任务分工表</w:t>
      </w:r>
    </w:p>
    <w:p w14:paraId="6B4E19B5" w14:textId="77777777" w:rsidR="007015F6" w:rsidRDefault="007015F6">
      <w:pPr>
        <w:autoSpaceDE w:val="0"/>
        <w:adjustRightInd w:val="0"/>
        <w:snapToGrid w:val="0"/>
        <w:spacing w:line="600" w:lineRule="exact"/>
        <w:jc w:val="center"/>
        <w:rPr>
          <w:rFonts w:ascii="仿宋_GB2312" w:eastAsia="仿宋_GB2312" w:hAnsi="Calibri" w:cs="仿宋_GB2312"/>
          <w:sz w:val="32"/>
          <w:szCs w:val="32"/>
        </w:rPr>
      </w:pPr>
    </w:p>
    <w:tbl>
      <w:tblPr>
        <w:tblStyle w:val="a4"/>
        <w:tblW w:w="4998" w:type="pct"/>
        <w:jc w:val="center"/>
        <w:tblLook w:val="04A0" w:firstRow="1" w:lastRow="0" w:firstColumn="1" w:lastColumn="0" w:noHBand="0" w:noVBand="1"/>
      </w:tblPr>
      <w:tblGrid>
        <w:gridCol w:w="540"/>
        <w:gridCol w:w="4156"/>
        <w:gridCol w:w="2118"/>
        <w:gridCol w:w="2204"/>
      </w:tblGrid>
      <w:tr w:rsidR="007015F6" w14:paraId="2A1E20F5" w14:textId="77777777">
        <w:trPr>
          <w:trHeight w:val="567"/>
          <w:tblHeader/>
          <w:jc w:val="center"/>
        </w:trPr>
        <w:tc>
          <w:tcPr>
            <w:tcW w:w="299" w:type="pct"/>
            <w:tcBorders>
              <w:top w:val="single" w:sz="4" w:space="0" w:color="auto"/>
              <w:left w:val="single" w:sz="4" w:space="0" w:color="auto"/>
              <w:bottom w:val="single" w:sz="4" w:space="0" w:color="auto"/>
              <w:right w:val="single" w:sz="4" w:space="0" w:color="auto"/>
            </w:tcBorders>
            <w:vAlign w:val="center"/>
          </w:tcPr>
          <w:p w14:paraId="2E3D2B11" w14:textId="77777777" w:rsidR="007015F6" w:rsidRDefault="00000000">
            <w:pPr>
              <w:autoSpaceDE w:val="0"/>
              <w:adjustRightInd w:val="0"/>
              <w:snapToGrid w:val="0"/>
              <w:spacing w:line="320" w:lineRule="exact"/>
              <w:jc w:val="center"/>
              <w:rPr>
                <w:rFonts w:ascii="黑体" w:eastAsia="黑体" w:hAnsi="黑体" w:cs="黑体"/>
                <w:sz w:val="24"/>
                <w:szCs w:val="24"/>
              </w:rPr>
            </w:pPr>
            <w:r>
              <w:rPr>
                <w:rFonts w:ascii="黑体" w:eastAsia="黑体" w:hAnsi="黑体" w:cs="黑体" w:hint="eastAsia"/>
                <w:sz w:val="24"/>
                <w:szCs w:val="24"/>
                <w:lang w:bidi="ar"/>
              </w:rPr>
              <w:t>序号</w:t>
            </w:r>
          </w:p>
        </w:tc>
        <w:tc>
          <w:tcPr>
            <w:tcW w:w="2303" w:type="pct"/>
            <w:tcBorders>
              <w:top w:val="single" w:sz="4" w:space="0" w:color="auto"/>
              <w:left w:val="nil"/>
              <w:bottom w:val="single" w:sz="4" w:space="0" w:color="auto"/>
              <w:right w:val="single" w:sz="4" w:space="0" w:color="auto"/>
            </w:tcBorders>
            <w:vAlign w:val="center"/>
          </w:tcPr>
          <w:p w14:paraId="7BA9FDD2" w14:textId="77777777" w:rsidR="007015F6" w:rsidRDefault="00000000">
            <w:pPr>
              <w:autoSpaceDE w:val="0"/>
              <w:adjustRightInd w:val="0"/>
              <w:snapToGrid w:val="0"/>
              <w:spacing w:line="320" w:lineRule="exact"/>
              <w:jc w:val="center"/>
              <w:rPr>
                <w:rFonts w:ascii="黑体" w:eastAsia="黑体" w:hAnsi="黑体" w:cs="黑体"/>
                <w:sz w:val="24"/>
                <w:szCs w:val="24"/>
              </w:rPr>
            </w:pPr>
            <w:r>
              <w:rPr>
                <w:rFonts w:ascii="黑体" w:eastAsia="黑体" w:hAnsi="黑体" w:cs="黑体" w:hint="eastAsia"/>
                <w:sz w:val="24"/>
                <w:szCs w:val="24"/>
                <w:lang w:bidi="ar"/>
              </w:rPr>
              <w:t>工作任务</w:t>
            </w:r>
          </w:p>
        </w:tc>
        <w:tc>
          <w:tcPr>
            <w:tcW w:w="1174" w:type="pct"/>
            <w:tcBorders>
              <w:top w:val="single" w:sz="4" w:space="0" w:color="auto"/>
              <w:left w:val="nil"/>
              <w:bottom w:val="single" w:sz="4" w:space="0" w:color="auto"/>
              <w:right w:val="single" w:sz="4" w:space="0" w:color="auto"/>
            </w:tcBorders>
            <w:vAlign w:val="center"/>
          </w:tcPr>
          <w:p w14:paraId="437B488A" w14:textId="77777777" w:rsidR="007015F6" w:rsidRDefault="00000000">
            <w:pPr>
              <w:autoSpaceDE w:val="0"/>
              <w:adjustRightInd w:val="0"/>
              <w:snapToGrid w:val="0"/>
              <w:spacing w:line="320" w:lineRule="exact"/>
              <w:jc w:val="center"/>
              <w:rPr>
                <w:rFonts w:ascii="黑体" w:eastAsia="黑体" w:hAnsi="黑体" w:cs="黑体"/>
                <w:sz w:val="24"/>
                <w:szCs w:val="24"/>
              </w:rPr>
            </w:pPr>
            <w:r>
              <w:rPr>
                <w:rFonts w:ascii="黑体" w:eastAsia="黑体" w:hAnsi="黑体" w:cs="黑体" w:hint="eastAsia"/>
                <w:sz w:val="24"/>
                <w:szCs w:val="24"/>
                <w:lang w:bidi="ar"/>
              </w:rPr>
              <w:t>牵头单位</w:t>
            </w:r>
          </w:p>
        </w:tc>
        <w:tc>
          <w:tcPr>
            <w:tcW w:w="1222" w:type="pct"/>
            <w:tcBorders>
              <w:top w:val="single" w:sz="4" w:space="0" w:color="auto"/>
              <w:left w:val="nil"/>
              <w:bottom w:val="single" w:sz="4" w:space="0" w:color="auto"/>
              <w:right w:val="single" w:sz="4" w:space="0" w:color="auto"/>
            </w:tcBorders>
            <w:vAlign w:val="center"/>
          </w:tcPr>
          <w:p w14:paraId="6B9ABBA9" w14:textId="77777777" w:rsidR="007015F6" w:rsidRDefault="00000000">
            <w:pPr>
              <w:autoSpaceDE w:val="0"/>
              <w:adjustRightInd w:val="0"/>
              <w:snapToGrid w:val="0"/>
              <w:spacing w:line="320" w:lineRule="exact"/>
              <w:jc w:val="center"/>
              <w:rPr>
                <w:rFonts w:ascii="黑体" w:eastAsia="黑体" w:hAnsi="黑体" w:cs="黑体"/>
                <w:sz w:val="24"/>
                <w:szCs w:val="24"/>
              </w:rPr>
            </w:pPr>
            <w:r>
              <w:rPr>
                <w:rFonts w:ascii="黑体" w:eastAsia="黑体" w:hAnsi="黑体" w:cs="黑体" w:hint="eastAsia"/>
                <w:sz w:val="24"/>
                <w:szCs w:val="24"/>
                <w:lang w:bidi="ar"/>
              </w:rPr>
              <w:t>配合单位</w:t>
            </w:r>
          </w:p>
        </w:tc>
      </w:tr>
      <w:tr w:rsidR="007015F6" w14:paraId="432C6579" w14:textId="77777777">
        <w:trPr>
          <w:trHeight w:val="1923"/>
          <w:jc w:val="center"/>
        </w:trPr>
        <w:tc>
          <w:tcPr>
            <w:tcW w:w="299" w:type="pct"/>
            <w:tcBorders>
              <w:top w:val="single" w:sz="4" w:space="0" w:color="auto"/>
              <w:left w:val="single" w:sz="4" w:space="0" w:color="auto"/>
              <w:bottom w:val="single" w:sz="4" w:space="0" w:color="auto"/>
              <w:right w:val="single" w:sz="4" w:space="0" w:color="auto"/>
            </w:tcBorders>
            <w:vAlign w:val="center"/>
          </w:tcPr>
          <w:p w14:paraId="60E31378"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1</w:t>
            </w:r>
          </w:p>
        </w:tc>
        <w:tc>
          <w:tcPr>
            <w:tcW w:w="2303" w:type="pct"/>
            <w:tcBorders>
              <w:top w:val="single" w:sz="4" w:space="0" w:color="auto"/>
              <w:left w:val="nil"/>
              <w:bottom w:val="single" w:sz="4" w:space="0" w:color="auto"/>
              <w:right w:val="single" w:sz="4" w:space="0" w:color="auto"/>
            </w:tcBorders>
            <w:vAlign w:val="center"/>
          </w:tcPr>
          <w:p w14:paraId="026ED2D7"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加强现代种养技术交流合作，深化中越沿边地区甘蔗、生猪养殖和屠宰等产业生产与跨境加工合作。</w:t>
            </w:r>
          </w:p>
        </w:tc>
        <w:tc>
          <w:tcPr>
            <w:tcW w:w="1174" w:type="pct"/>
            <w:tcBorders>
              <w:top w:val="single" w:sz="4" w:space="0" w:color="auto"/>
              <w:left w:val="nil"/>
              <w:bottom w:val="single" w:sz="4" w:space="0" w:color="auto"/>
              <w:right w:val="single" w:sz="4" w:space="0" w:color="auto"/>
            </w:tcBorders>
            <w:vAlign w:val="center"/>
          </w:tcPr>
          <w:p w14:paraId="709B3953"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自治区农业农村厅</w:t>
            </w:r>
          </w:p>
        </w:tc>
        <w:tc>
          <w:tcPr>
            <w:tcW w:w="1222" w:type="pct"/>
            <w:tcBorders>
              <w:top w:val="single" w:sz="4" w:space="0" w:color="auto"/>
              <w:left w:val="nil"/>
              <w:bottom w:val="single" w:sz="4" w:space="0" w:color="auto"/>
              <w:right w:val="single" w:sz="4" w:space="0" w:color="auto"/>
            </w:tcBorders>
            <w:vAlign w:val="center"/>
          </w:tcPr>
          <w:p w14:paraId="0DF32057"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自治区工业和信息化厅、糖业发展办、农科院，防城港市、百色市、崇左市人民政府</w:t>
            </w:r>
          </w:p>
        </w:tc>
      </w:tr>
      <w:tr w:rsidR="007015F6" w14:paraId="67CCD30A" w14:textId="77777777">
        <w:trPr>
          <w:trHeight w:val="1271"/>
          <w:jc w:val="center"/>
        </w:trPr>
        <w:tc>
          <w:tcPr>
            <w:tcW w:w="299" w:type="pct"/>
            <w:tcBorders>
              <w:top w:val="single" w:sz="4" w:space="0" w:color="auto"/>
              <w:left w:val="single" w:sz="4" w:space="0" w:color="auto"/>
              <w:bottom w:val="single" w:sz="4" w:space="0" w:color="auto"/>
              <w:right w:val="single" w:sz="4" w:space="0" w:color="auto"/>
            </w:tcBorders>
            <w:vAlign w:val="center"/>
          </w:tcPr>
          <w:p w14:paraId="193DB1D2"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2</w:t>
            </w:r>
          </w:p>
        </w:tc>
        <w:tc>
          <w:tcPr>
            <w:tcW w:w="2303" w:type="pct"/>
            <w:tcBorders>
              <w:top w:val="single" w:sz="4" w:space="0" w:color="auto"/>
              <w:left w:val="nil"/>
              <w:bottom w:val="single" w:sz="4" w:space="0" w:color="auto"/>
              <w:right w:val="single" w:sz="4" w:space="0" w:color="auto"/>
            </w:tcBorders>
            <w:vAlign w:val="center"/>
          </w:tcPr>
          <w:p w14:paraId="6EDB771D"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加强种植、养殖优良品种示范推广，共同推动中国（广西）</w:t>
            </w:r>
            <w:r>
              <w:rPr>
                <w:rFonts w:ascii="Times New Roman" w:eastAsia="仿宋_GB2312" w:hAnsi="Times New Roman" w:cs="Times New Roman"/>
                <w:color w:val="000000"/>
                <w:sz w:val="24"/>
                <w:szCs w:val="24"/>
                <w:lang w:bidi="ar"/>
              </w:rPr>
              <w:t>—</w:t>
            </w:r>
            <w:r>
              <w:rPr>
                <w:rFonts w:ascii="Times New Roman" w:eastAsia="仿宋_GB2312" w:hAnsi="Times New Roman" w:cs="Times New Roman"/>
                <w:color w:val="000000"/>
                <w:sz w:val="24"/>
                <w:szCs w:val="24"/>
                <w:lang w:bidi="ar"/>
              </w:rPr>
              <w:t>越南农作物优良品种试验站建设提质升级。</w:t>
            </w:r>
          </w:p>
        </w:tc>
        <w:tc>
          <w:tcPr>
            <w:tcW w:w="1174" w:type="pct"/>
            <w:tcBorders>
              <w:top w:val="single" w:sz="4" w:space="0" w:color="auto"/>
              <w:left w:val="nil"/>
              <w:bottom w:val="single" w:sz="4" w:space="0" w:color="auto"/>
              <w:right w:val="single" w:sz="4" w:space="0" w:color="auto"/>
            </w:tcBorders>
            <w:vAlign w:val="center"/>
          </w:tcPr>
          <w:p w14:paraId="74758BB8"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自治区农业农村厅</w:t>
            </w:r>
          </w:p>
        </w:tc>
        <w:tc>
          <w:tcPr>
            <w:tcW w:w="1222" w:type="pct"/>
            <w:tcBorders>
              <w:top w:val="single" w:sz="4" w:space="0" w:color="auto"/>
              <w:left w:val="nil"/>
              <w:bottom w:val="single" w:sz="4" w:space="0" w:color="auto"/>
              <w:right w:val="single" w:sz="4" w:space="0" w:color="auto"/>
            </w:tcBorders>
            <w:vAlign w:val="center"/>
          </w:tcPr>
          <w:p w14:paraId="5C7DF92B"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自治区农科院</w:t>
            </w:r>
          </w:p>
        </w:tc>
      </w:tr>
      <w:tr w:rsidR="007015F6" w14:paraId="3C859B0B" w14:textId="77777777">
        <w:trPr>
          <w:trHeight w:val="1335"/>
          <w:jc w:val="center"/>
        </w:trPr>
        <w:tc>
          <w:tcPr>
            <w:tcW w:w="299" w:type="pct"/>
            <w:tcBorders>
              <w:top w:val="single" w:sz="4" w:space="0" w:color="auto"/>
              <w:left w:val="single" w:sz="4" w:space="0" w:color="auto"/>
              <w:bottom w:val="single" w:sz="4" w:space="0" w:color="auto"/>
              <w:right w:val="single" w:sz="4" w:space="0" w:color="auto"/>
            </w:tcBorders>
            <w:vAlign w:val="center"/>
          </w:tcPr>
          <w:p w14:paraId="37C92078"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3</w:t>
            </w:r>
          </w:p>
        </w:tc>
        <w:tc>
          <w:tcPr>
            <w:tcW w:w="2303" w:type="pct"/>
            <w:tcBorders>
              <w:top w:val="single" w:sz="4" w:space="0" w:color="auto"/>
              <w:left w:val="nil"/>
              <w:bottom w:val="single" w:sz="4" w:space="0" w:color="auto"/>
              <w:right w:val="single" w:sz="4" w:space="0" w:color="auto"/>
            </w:tcBorders>
            <w:vAlign w:val="center"/>
          </w:tcPr>
          <w:p w14:paraId="39EF5C68"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加强农机装备制造研发推广合作，推进丘陵山区农机应用技术交流，促进双方农机具贸易流通。</w:t>
            </w:r>
          </w:p>
        </w:tc>
        <w:tc>
          <w:tcPr>
            <w:tcW w:w="1174" w:type="pct"/>
            <w:tcBorders>
              <w:top w:val="single" w:sz="4" w:space="0" w:color="auto"/>
              <w:left w:val="nil"/>
              <w:bottom w:val="single" w:sz="4" w:space="0" w:color="auto"/>
              <w:right w:val="single" w:sz="4" w:space="0" w:color="auto"/>
            </w:tcBorders>
            <w:vAlign w:val="center"/>
          </w:tcPr>
          <w:p w14:paraId="2EB8E031"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自治区农机中心</w:t>
            </w:r>
          </w:p>
        </w:tc>
        <w:tc>
          <w:tcPr>
            <w:tcW w:w="1222" w:type="pct"/>
            <w:tcBorders>
              <w:top w:val="single" w:sz="4" w:space="0" w:color="auto"/>
              <w:left w:val="nil"/>
              <w:bottom w:val="single" w:sz="4" w:space="0" w:color="auto"/>
              <w:right w:val="single" w:sz="4" w:space="0" w:color="auto"/>
            </w:tcBorders>
            <w:vAlign w:val="center"/>
          </w:tcPr>
          <w:p w14:paraId="057D8C8C"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自治区农业农村厅、商务厅</w:t>
            </w:r>
          </w:p>
        </w:tc>
      </w:tr>
      <w:tr w:rsidR="007015F6" w14:paraId="641C76C2" w14:textId="77777777">
        <w:trPr>
          <w:trHeight w:val="1699"/>
          <w:jc w:val="center"/>
        </w:trPr>
        <w:tc>
          <w:tcPr>
            <w:tcW w:w="299" w:type="pct"/>
            <w:tcBorders>
              <w:top w:val="single" w:sz="4" w:space="0" w:color="auto"/>
              <w:left w:val="single" w:sz="4" w:space="0" w:color="auto"/>
              <w:bottom w:val="single" w:sz="4" w:space="0" w:color="auto"/>
              <w:right w:val="single" w:sz="4" w:space="0" w:color="auto"/>
            </w:tcBorders>
            <w:vAlign w:val="center"/>
          </w:tcPr>
          <w:p w14:paraId="6C99DA12"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4</w:t>
            </w:r>
          </w:p>
        </w:tc>
        <w:tc>
          <w:tcPr>
            <w:tcW w:w="2303" w:type="pct"/>
            <w:tcBorders>
              <w:top w:val="single" w:sz="4" w:space="0" w:color="auto"/>
              <w:left w:val="nil"/>
              <w:bottom w:val="single" w:sz="4" w:space="0" w:color="auto"/>
              <w:right w:val="single" w:sz="4" w:space="0" w:color="auto"/>
            </w:tcBorders>
            <w:vAlign w:val="center"/>
          </w:tcPr>
          <w:p w14:paraId="654FE603"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共同提升农产品、水产品质量安全监管水平，强化农业投入品监管，加强对农产品、水产品源头品质的管控。</w:t>
            </w:r>
          </w:p>
        </w:tc>
        <w:tc>
          <w:tcPr>
            <w:tcW w:w="1174" w:type="pct"/>
            <w:tcBorders>
              <w:top w:val="single" w:sz="4" w:space="0" w:color="auto"/>
              <w:left w:val="nil"/>
              <w:bottom w:val="single" w:sz="4" w:space="0" w:color="auto"/>
              <w:right w:val="single" w:sz="4" w:space="0" w:color="auto"/>
            </w:tcBorders>
            <w:vAlign w:val="center"/>
          </w:tcPr>
          <w:p w14:paraId="4537FC7F"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自治区市场监管局、农业农村厅根据职责分别牵头负责</w:t>
            </w:r>
          </w:p>
        </w:tc>
        <w:tc>
          <w:tcPr>
            <w:tcW w:w="1222" w:type="pct"/>
            <w:tcBorders>
              <w:top w:val="single" w:sz="4" w:space="0" w:color="auto"/>
              <w:left w:val="nil"/>
              <w:bottom w:val="single" w:sz="4" w:space="0" w:color="auto"/>
              <w:right w:val="single" w:sz="4" w:space="0" w:color="auto"/>
            </w:tcBorders>
            <w:vAlign w:val="center"/>
          </w:tcPr>
          <w:p w14:paraId="0FDE7433" w14:textId="77777777" w:rsidR="007015F6" w:rsidRDefault="007015F6">
            <w:pPr>
              <w:autoSpaceDE w:val="0"/>
              <w:adjustRightInd w:val="0"/>
              <w:snapToGrid w:val="0"/>
              <w:spacing w:line="320" w:lineRule="exact"/>
              <w:jc w:val="left"/>
              <w:rPr>
                <w:rFonts w:ascii="Times New Roman" w:eastAsia="仿宋_GB2312" w:hAnsi="Times New Roman" w:cs="Times New Roman"/>
                <w:sz w:val="24"/>
                <w:szCs w:val="24"/>
              </w:rPr>
            </w:pPr>
          </w:p>
        </w:tc>
      </w:tr>
      <w:tr w:rsidR="007015F6" w14:paraId="3483327B" w14:textId="77777777">
        <w:trPr>
          <w:trHeight w:val="2551"/>
          <w:jc w:val="center"/>
        </w:trPr>
        <w:tc>
          <w:tcPr>
            <w:tcW w:w="299" w:type="pct"/>
            <w:tcBorders>
              <w:top w:val="single" w:sz="4" w:space="0" w:color="auto"/>
              <w:left w:val="single" w:sz="4" w:space="0" w:color="auto"/>
              <w:bottom w:val="single" w:sz="4" w:space="0" w:color="auto"/>
              <w:right w:val="single" w:sz="4" w:space="0" w:color="auto"/>
            </w:tcBorders>
            <w:vAlign w:val="center"/>
          </w:tcPr>
          <w:p w14:paraId="3304CD17"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5</w:t>
            </w:r>
          </w:p>
        </w:tc>
        <w:tc>
          <w:tcPr>
            <w:tcW w:w="2303" w:type="pct"/>
            <w:tcBorders>
              <w:top w:val="single" w:sz="4" w:space="0" w:color="auto"/>
              <w:left w:val="nil"/>
              <w:bottom w:val="single" w:sz="4" w:space="0" w:color="auto"/>
              <w:right w:val="single" w:sz="4" w:space="0" w:color="auto"/>
            </w:tcBorders>
            <w:vAlign w:val="center"/>
          </w:tcPr>
          <w:p w14:paraId="5A3CB250"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深化动物疫病防控、农作物病虫害预测预报和防控领域合作，研究建立动植物疫情技术交流及联合防控机制；在建设边境地区的动物疫病无疫区或生物安全隔离区、高产种植区开展合作，共同保护农业生产；提供装备、物资的协助，提升边境地区的动植物疫病防控能力。</w:t>
            </w:r>
          </w:p>
        </w:tc>
        <w:tc>
          <w:tcPr>
            <w:tcW w:w="1174" w:type="pct"/>
            <w:tcBorders>
              <w:top w:val="single" w:sz="4" w:space="0" w:color="auto"/>
              <w:left w:val="nil"/>
              <w:bottom w:val="single" w:sz="4" w:space="0" w:color="auto"/>
              <w:right w:val="single" w:sz="4" w:space="0" w:color="auto"/>
            </w:tcBorders>
            <w:vAlign w:val="center"/>
          </w:tcPr>
          <w:p w14:paraId="6591816D"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南宁海关、自治区农业农村厅根据职责分别牵头负责</w:t>
            </w:r>
          </w:p>
        </w:tc>
        <w:tc>
          <w:tcPr>
            <w:tcW w:w="1222" w:type="pct"/>
            <w:tcBorders>
              <w:top w:val="single" w:sz="4" w:space="0" w:color="auto"/>
              <w:left w:val="nil"/>
              <w:bottom w:val="single" w:sz="4" w:space="0" w:color="auto"/>
              <w:right w:val="single" w:sz="4" w:space="0" w:color="auto"/>
            </w:tcBorders>
            <w:vAlign w:val="center"/>
          </w:tcPr>
          <w:p w14:paraId="1A1F0EB0"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防城港市、百色市、崇左市人民政府</w:t>
            </w:r>
          </w:p>
        </w:tc>
      </w:tr>
      <w:tr w:rsidR="007015F6" w14:paraId="1597A3C4" w14:textId="77777777">
        <w:trPr>
          <w:trHeight w:val="1336"/>
          <w:jc w:val="center"/>
        </w:trPr>
        <w:tc>
          <w:tcPr>
            <w:tcW w:w="299" w:type="pct"/>
            <w:tcBorders>
              <w:top w:val="single" w:sz="4" w:space="0" w:color="auto"/>
              <w:left w:val="single" w:sz="4" w:space="0" w:color="auto"/>
              <w:bottom w:val="single" w:sz="4" w:space="0" w:color="auto"/>
              <w:right w:val="single" w:sz="4" w:space="0" w:color="auto"/>
            </w:tcBorders>
            <w:vAlign w:val="center"/>
          </w:tcPr>
          <w:p w14:paraId="28346988"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6</w:t>
            </w:r>
          </w:p>
        </w:tc>
        <w:tc>
          <w:tcPr>
            <w:tcW w:w="2303" w:type="pct"/>
            <w:tcBorders>
              <w:top w:val="single" w:sz="4" w:space="0" w:color="auto"/>
              <w:left w:val="nil"/>
              <w:bottom w:val="single" w:sz="4" w:space="0" w:color="auto"/>
              <w:right w:val="single" w:sz="4" w:space="0" w:color="auto"/>
            </w:tcBorders>
            <w:vAlign w:val="center"/>
          </w:tcPr>
          <w:p w14:paraId="7DC15FDE"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加强农业科技交流，推动农业科研机构和企业开展农业技术合作，促进技术转移和科技成果转化。</w:t>
            </w:r>
          </w:p>
        </w:tc>
        <w:tc>
          <w:tcPr>
            <w:tcW w:w="1174" w:type="pct"/>
            <w:tcBorders>
              <w:top w:val="single" w:sz="4" w:space="0" w:color="auto"/>
              <w:left w:val="nil"/>
              <w:bottom w:val="single" w:sz="4" w:space="0" w:color="auto"/>
              <w:right w:val="single" w:sz="4" w:space="0" w:color="auto"/>
            </w:tcBorders>
            <w:vAlign w:val="center"/>
          </w:tcPr>
          <w:p w14:paraId="7E87C334"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自治区科技厅</w:t>
            </w:r>
          </w:p>
        </w:tc>
        <w:tc>
          <w:tcPr>
            <w:tcW w:w="1222" w:type="pct"/>
            <w:tcBorders>
              <w:top w:val="single" w:sz="4" w:space="0" w:color="auto"/>
              <w:left w:val="nil"/>
              <w:bottom w:val="single" w:sz="4" w:space="0" w:color="auto"/>
              <w:right w:val="single" w:sz="4" w:space="0" w:color="auto"/>
            </w:tcBorders>
            <w:vAlign w:val="center"/>
          </w:tcPr>
          <w:p w14:paraId="39588FF6"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自治区农业农村厅</w:t>
            </w:r>
          </w:p>
        </w:tc>
      </w:tr>
      <w:tr w:rsidR="007015F6" w14:paraId="7CB56401" w14:textId="77777777">
        <w:trPr>
          <w:trHeight w:val="4385"/>
          <w:jc w:val="center"/>
        </w:trPr>
        <w:tc>
          <w:tcPr>
            <w:tcW w:w="299" w:type="pct"/>
            <w:tcBorders>
              <w:top w:val="single" w:sz="4" w:space="0" w:color="auto"/>
              <w:left w:val="single" w:sz="4" w:space="0" w:color="auto"/>
              <w:bottom w:val="single" w:sz="4" w:space="0" w:color="auto"/>
              <w:right w:val="single" w:sz="4" w:space="0" w:color="auto"/>
            </w:tcBorders>
            <w:vAlign w:val="center"/>
          </w:tcPr>
          <w:p w14:paraId="7572500B"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lastRenderedPageBreak/>
              <w:t>7</w:t>
            </w:r>
          </w:p>
        </w:tc>
        <w:tc>
          <w:tcPr>
            <w:tcW w:w="2303" w:type="pct"/>
            <w:tcBorders>
              <w:top w:val="single" w:sz="4" w:space="0" w:color="auto"/>
              <w:left w:val="nil"/>
              <w:bottom w:val="single" w:sz="4" w:space="0" w:color="auto"/>
              <w:right w:val="single" w:sz="4" w:space="0" w:color="auto"/>
            </w:tcBorders>
            <w:vAlign w:val="center"/>
          </w:tcPr>
          <w:p w14:paraId="3D75BEE4"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加强人才培育，深化农业职业教育，推动双方农业院校交流合作，如广西农业职业技术大学、越南农业学院、水利大学、林业大学、北江农林大学及相关农业职业院校；举办各类农业生产技术和经验交流培训班，如冬季虾类养殖技术、亚冷水性鱼类养殖技术、奶水牛养殖技术，澳洲坚果、茶叶、香料（肉桂、八角）、香蕉、葡萄、苹果、温带蔬菜的生产技术和经验，中国坡地可持续耕作技术，以及食品安全风险分析、动植物健康管理、病虫害综合治理和市场开发方面的经验。</w:t>
            </w:r>
          </w:p>
        </w:tc>
        <w:tc>
          <w:tcPr>
            <w:tcW w:w="1174" w:type="pct"/>
            <w:tcBorders>
              <w:top w:val="single" w:sz="4" w:space="0" w:color="auto"/>
              <w:left w:val="nil"/>
              <w:bottom w:val="single" w:sz="4" w:space="0" w:color="auto"/>
              <w:right w:val="single" w:sz="4" w:space="0" w:color="auto"/>
            </w:tcBorders>
            <w:vAlign w:val="center"/>
          </w:tcPr>
          <w:p w14:paraId="69290545"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自治区教育厅</w:t>
            </w:r>
          </w:p>
        </w:tc>
        <w:tc>
          <w:tcPr>
            <w:tcW w:w="1222" w:type="pct"/>
            <w:tcBorders>
              <w:top w:val="single" w:sz="4" w:space="0" w:color="auto"/>
              <w:left w:val="nil"/>
              <w:bottom w:val="single" w:sz="4" w:space="0" w:color="auto"/>
              <w:right w:val="single" w:sz="4" w:space="0" w:color="auto"/>
            </w:tcBorders>
            <w:vAlign w:val="center"/>
          </w:tcPr>
          <w:p w14:paraId="65BC1D1A"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自治区农业农村厅，广西农业职业技术大学</w:t>
            </w:r>
          </w:p>
        </w:tc>
      </w:tr>
      <w:tr w:rsidR="007015F6" w14:paraId="40B02FF8" w14:textId="77777777">
        <w:trPr>
          <w:trHeight w:val="1079"/>
          <w:jc w:val="center"/>
        </w:trPr>
        <w:tc>
          <w:tcPr>
            <w:tcW w:w="299" w:type="pct"/>
            <w:tcBorders>
              <w:top w:val="single" w:sz="4" w:space="0" w:color="auto"/>
              <w:left w:val="single" w:sz="4" w:space="0" w:color="auto"/>
              <w:bottom w:val="single" w:sz="4" w:space="0" w:color="auto"/>
              <w:right w:val="single" w:sz="4" w:space="0" w:color="auto"/>
            </w:tcBorders>
            <w:vAlign w:val="center"/>
          </w:tcPr>
          <w:p w14:paraId="55CA7A57"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8</w:t>
            </w:r>
          </w:p>
        </w:tc>
        <w:tc>
          <w:tcPr>
            <w:tcW w:w="2303" w:type="pct"/>
            <w:tcBorders>
              <w:top w:val="single" w:sz="4" w:space="0" w:color="auto"/>
              <w:left w:val="nil"/>
              <w:bottom w:val="single" w:sz="4" w:space="0" w:color="auto"/>
              <w:right w:val="single" w:sz="4" w:space="0" w:color="auto"/>
            </w:tcBorders>
            <w:vAlign w:val="center"/>
          </w:tcPr>
          <w:p w14:paraId="53C43EBC"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kern w:val="0"/>
                <w:sz w:val="24"/>
                <w:szCs w:val="24"/>
                <w:lang w:bidi="ar"/>
              </w:rPr>
              <w:t>加强北部湾渔业合作，双方开展渔业增殖放流、水产养殖技术合作，共同推动北部湾渔业可持续发展。</w:t>
            </w:r>
          </w:p>
        </w:tc>
        <w:tc>
          <w:tcPr>
            <w:tcW w:w="1174" w:type="pct"/>
            <w:tcBorders>
              <w:top w:val="single" w:sz="4" w:space="0" w:color="auto"/>
              <w:left w:val="nil"/>
              <w:bottom w:val="single" w:sz="4" w:space="0" w:color="auto"/>
              <w:right w:val="single" w:sz="4" w:space="0" w:color="auto"/>
            </w:tcBorders>
            <w:vAlign w:val="center"/>
          </w:tcPr>
          <w:p w14:paraId="2AA7980D"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自治区农业农村厅</w:t>
            </w:r>
          </w:p>
        </w:tc>
        <w:tc>
          <w:tcPr>
            <w:tcW w:w="1222" w:type="pct"/>
            <w:tcBorders>
              <w:top w:val="single" w:sz="4" w:space="0" w:color="auto"/>
              <w:left w:val="nil"/>
              <w:bottom w:val="single" w:sz="4" w:space="0" w:color="auto"/>
              <w:right w:val="single" w:sz="4" w:space="0" w:color="auto"/>
            </w:tcBorders>
            <w:vAlign w:val="center"/>
          </w:tcPr>
          <w:p w14:paraId="7A80F7D2"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自治区海洋局</w:t>
            </w:r>
          </w:p>
        </w:tc>
      </w:tr>
      <w:tr w:rsidR="007015F6" w14:paraId="5929E00D" w14:textId="77777777">
        <w:trPr>
          <w:trHeight w:val="1121"/>
          <w:jc w:val="center"/>
        </w:trPr>
        <w:tc>
          <w:tcPr>
            <w:tcW w:w="299" w:type="pct"/>
            <w:tcBorders>
              <w:top w:val="single" w:sz="4" w:space="0" w:color="auto"/>
              <w:left w:val="single" w:sz="4" w:space="0" w:color="auto"/>
              <w:bottom w:val="single" w:sz="4" w:space="0" w:color="auto"/>
              <w:right w:val="single" w:sz="4" w:space="0" w:color="auto"/>
            </w:tcBorders>
            <w:vAlign w:val="center"/>
          </w:tcPr>
          <w:p w14:paraId="422D2086"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9</w:t>
            </w:r>
          </w:p>
        </w:tc>
        <w:tc>
          <w:tcPr>
            <w:tcW w:w="2303" w:type="pct"/>
            <w:tcBorders>
              <w:top w:val="single" w:sz="4" w:space="0" w:color="auto"/>
              <w:left w:val="nil"/>
              <w:bottom w:val="single" w:sz="4" w:space="0" w:color="auto"/>
              <w:right w:val="single" w:sz="4" w:space="0" w:color="auto"/>
            </w:tcBorders>
            <w:vAlign w:val="center"/>
          </w:tcPr>
          <w:p w14:paraId="58458FF1"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在处理森林防火突发事件和打击濒危野生动植物走私领域探索合作机制。</w:t>
            </w:r>
          </w:p>
        </w:tc>
        <w:tc>
          <w:tcPr>
            <w:tcW w:w="1174" w:type="pct"/>
            <w:tcBorders>
              <w:top w:val="single" w:sz="4" w:space="0" w:color="auto"/>
              <w:left w:val="nil"/>
              <w:bottom w:val="single" w:sz="4" w:space="0" w:color="auto"/>
              <w:right w:val="single" w:sz="4" w:space="0" w:color="auto"/>
            </w:tcBorders>
            <w:vAlign w:val="center"/>
          </w:tcPr>
          <w:p w14:paraId="7FAFF387"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自治区林业局</w:t>
            </w:r>
          </w:p>
        </w:tc>
        <w:tc>
          <w:tcPr>
            <w:tcW w:w="1222" w:type="pct"/>
            <w:tcBorders>
              <w:top w:val="single" w:sz="4" w:space="0" w:color="auto"/>
              <w:left w:val="nil"/>
              <w:bottom w:val="single" w:sz="4" w:space="0" w:color="auto"/>
              <w:right w:val="single" w:sz="4" w:space="0" w:color="auto"/>
            </w:tcBorders>
            <w:vAlign w:val="center"/>
          </w:tcPr>
          <w:p w14:paraId="1C1E803A"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自治区应急管理厅、外事办、农业农村厅，南宁海关</w:t>
            </w:r>
          </w:p>
        </w:tc>
      </w:tr>
      <w:tr w:rsidR="007015F6" w14:paraId="182BAC4E" w14:textId="77777777">
        <w:trPr>
          <w:trHeight w:val="1804"/>
          <w:jc w:val="center"/>
        </w:trPr>
        <w:tc>
          <w:tcPr>
            <w:tcW w:w="299" w:type="pct"/>
            <w:tcBorders>
              <w:top w:val="single" w:sz="4" w:space="0" w:color="auto"/>
              <w:left w:val="single" w:sz="4" w:space="0" w:color="auto"/>
              <w:bottom w:val="single" w:sz="4" w:space="0" w:color="auto"/>
              <w:right w:val="single" w:sz="4" w:space="0" w:color="auto"/>
            </w:tcBorders>
            <w:vAlign w:val="center"/>
          </w:tcPr>
          <w:p w14:paraId="3685284B"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10</w:t>
            </w:r>
          </w:p>
        </w:tc>
        <w:tc>
          <w:tcPr>
            <w:tcW w:w="2303" w:type="pct"/>
            <w:tcBorders>
              <w:top w:val="single" w:sz="4" w:space="0" w:color="auto"/>
              <w:left w:val="nil"/>
              <w:bottom w:val="single" w:sz="4" w:space="0" w:color="auto"/>
              <w:right w:val="single" w:sz="4" w:space="0" w:color="auto"/>
            </w:tcBorders>
            <w:vAlign w:val="center"/>
          </w:tcPr>
          <w:p w14:paraId="2D67895B"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加强与两国相关职能部门对接，从地方和部门层面积极推动中国与越南双边贸易</w:t>
            </w:r>
            <w:r>
              <w:rPr>
                <w:rFonts w:ascii="Times New Roman" w:eastAsia="仿宋_GB2312" w:hAnsi="Times New Roman" w:cs="Times New Roman"/>
                <w:sz w:val="24"/>
                <w:szCs w:val="24"/>
                <w:lang w:bidi="ar"/>
              </w:rPr>
              <w:t>农产</w:t>
            </w:r>
            <w:r>
              <w:rPr>
                <w:rFonts w:ascii="Times New Roman" w:eastAsia="仿宋_GB2312" w:hAnsi="Times New Roman" w:cs="Times New Roman"/>
                <w:color w:val="000000"/>
                <w:sz w:val="24"/>
                <w:szCs w:val="24"/>
                <w:lang w:bidi="ar"/>
              </w:rPr>
              <w:t>品</w:t>
            </w:r>
            <w:r>
              <w:rPr>
                <w:rFonts w:ascii="Times New Roman" w:eastAsia="仿宋_GB2312" w:hAnsi="Times New Roman" w:cs="Times New Roman"/>
                <w:sz w:val="24"/>
                <w:szCs w:val="24"/>
                <w:lang w:bidi="ar"/>
              </w:rPr>
              <w:t>、水产品</w:t>
            </w:r>
            <w:r>
              <w:rPr>
                <w:rFonts w:ascii="Times New Roman" w:eastAsia="仿宋_GB2312" w:hAnsi="Times New Roman" w:cs="Times New Roman"/>
                <w:color w:val="000000"/>
                <w:sz w:val="24"/>
                <w:szCs w:val="24"/>
                <w:lang w:bidi="ar"/>
              </w:rPr>
              <w:t>相关手续，如：中国出口越南的鲟鱼等产品和越南输华的椰子、柚子、水产品及其他农产品。</w:t>
            </w:r>
          </w:p>
        </w:tc>
        <w:tc>
          <w:tcPr>
            <w:tcW w:w="1174" w:type="pct"/>
            <w:tcBorders>
              <w:top w:val="single" w:sz="4" w:space="0" w:color="auto"/>
              <w:left w:val="nil"/>
              <w:bottom w:val="single" w:sz="4" w:space="0" w:color="auto"/>
              <w:right w:val="single" w:sz="4" w:space="0" w:color="auto"/>
            </w:tcBorders>
            <w:vAlign w:val="center"/>
          </w:tcPr>
          <w:p w14:paraId="780D462A"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自治区商务厅、农业农村厅，南宁海关根据职责分别牵头负责</w:t>
            </w:r>
          </w:p>
        </w:tc>
        <w:tc>
          <w:tcPr>
            <w:tcW w:w="1222" w:type="pct"/>
            <w:tcBorders>
              <w:top w:val="single" w:sz="4" w:space="0" w:color="auto"/>
              <w:left w:val="nil"/>
              <w:bottom w:val="single" w:sz="4" w:space="0" w:color="auto"/>
              <w:right w:val="single" w:sz="4" w:space="0" w:color="auto"/>
            </w:tcBorders>
            <w:vAlign w:val="center"/>
          </w:tcPr>
          <w:p w14:paraId="3049BEDB" w14:textId="77777777" w:rsidR="007015F6" w:rsidRDefault="007015F6">
            <w:pPr>
              <w:autoSpaceDE w:val="0"/>
              <w:adjustRightInd w:val="0"/>
              <w:snapToGrid w:val="0"/>
              <w:spacing w:line="320" w:lineRule="exact"/>
              <w:jc w:val="left"/>
              <w:rPr>
                <w:rFonts w:ascii="Times New Roman" w:eastAsia="仿宋_GB2312" w:hAnsi="Times New Roman" w:cs="Times New Roman"/>
                <w:sz w:val="24"/>
                <w:szCs w:val="24"/>
              </w:rPr>
            </w:pPr>
          </w:p>
        </w:tc>
      </w:tr>
      <w:tr w:rsidR="007015F6" w14:paraId="124052CD"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vAlign w:val="center"/>
          </w:tcPr>
          <w:p w14:paraId="5E7DF085"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11</w:t>
            </w:r>
          </w:p>
        </w:tc>
        <w:tc>
          <w:tcPr>
            <w:tcW w:w="2303" w:type="pct"/>
            <w:tcBorders>
              <w:top w:val="single" w:sz="4" w:space="0" w:color="auto"/>
              <w:left w:val="nil"/>
              <w:bottom w:val="single" w:sz="4" w:space="0" w:color="auto"/>
              <w:right w:val="single" w:sz="4" w:space="0" w:color="auto"/>
            </w:tcBorders>
            <w:vAlign w:val="center"/>
          </w:tcPr>
          <w:p w14:paraId="20810366"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升级改善口岸基础设施，有效服务中越农林水产品跨境贸易；在口岸拥堵或出现拥堵风险时，及时发布农林水产品通关量等信息。</w:t>
            </w:r>
          </w:p>
        </w:tc>
        <w:tc>
          <w:tcPr>
            <w:tcW w:w="1174" w:type="pct"/>
            <w:tcBorders>
              <w:top w:val="single" w:sz="4" w:space="0" w:color="auto"/>
              <w:left w:val="nil"/>
              <w:bottom w:val="single" w:sz="4" w:space="0" w:color="auto"/>
              <w:right w:val="single" w:sz="4" w:space="0" w:color="auto"/>
            </w:tcBorders>
            <w:vAlign w:val="center"/>
          </w:tcPr>
          <w:p w14:paraId="106C14CF"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自治区商务厅、发展改革委根据职责分别牵头负责</w:t>
            </w:r>
          </w:p>
        </w:tc>
        <w:tc>
          <w:tcPr>
            <w:tcW w:w="1222" w:type="pct"/>
            <w:tcBorders>
              <w:top w:val="single" w:sz="4" w:space="0" w:color="auto"/>
              <w:left w:val="nil"/>
              <w:bottom w:val="single" w:sz="4" w:space="0" w:color="auto"/>
              <w:right w:val="single" w:sz="4" w:space="0" w:color="auto"/>
            </w:tcBorders>
            <w:vAlign w:val="center"/>
          </w:tcPr>
          <w:p w14:paraId="1D66F7E2"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自治区交通运输厅，南宁海关</w:t>
            </w:r>
          </w:p>
        </w:tc>
      </w:tr>
      <w:tr w:rsidR="007015F6" w14:paraId="14DF3B42"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vAlign w:val="center"/>
          </w:tcPr>
          <w:p w14:paraId="48B530B4"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12</w:t>
            </w:r>
          </w:p>
        </w:tc>
        <w:tc>
          <w:tcPr>
            <w:tcW w:w="2303" w:type="pct"/>
            <w:tcBorders>
              <w:top w:val="single" w:sz="4" w:space="0" w:color="auto"/>
              <w:left w:val="nil"/>
              <w:bottom w:val="single" w:sz="4" w:space="0" w:color="auto"/>
              <w:right w:val="single" w:sz="4" w:space="0" w:color="auto"/>
            </w:tcBorders>
            <w:vAlign w:val="center"/>
          </w:tcPr>
          <w:p w14:paraId="6A1A4600"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根据双方口岸条件及需求，研究推动设立进境动植物及其产品指定监管场地，为相应</w:t>
            </w:r>
            <w:r>
              <w:rPr>
                <w:rFonts w:ascii="Times New Roman" w:eastAsia="仿宋_GB2312" w:hAnsi="Times New Roman" w:cs="Times New Roman"/>
                <w:sz w:val="24"/>
                <w:szCs w:val="24"/>
                <w:lang w:bidi="ar"/>
              </w:rPr>
              <w:t>农产</w:t>
            </w:r>
            <w:r>
              <w:rPr>
                <w:rFonts w:ascii="Times New Roman" w:eastAsia="仿宋_GB2312" w:hAnsi="Times New Roman" w:cs="Times New Roman"/>
                <w:color w:val="000000"/>
                <w:sz w:val="24"/>
                <w:szCs w:val="24"/>
                <w:lang w:bidi="ar"/>
              </w:rPr>
              <w:t>品</w:t>
            </w:r>
            <w:r>
              <w:rPr>
                <w:rFonts w:ascii="Times New Roman" w:eastAsia="仿宋_GB2312" w:hAnsi="Times New Roman" w:cs="Times New Roman"/>
                <w:sz w:val="24"/>
                <w:szCs w:val="24"/>
                <w:lang w:bidi="ar"/>
              </w:rPr>
              <w:t>、水产品</w:t>
            </w:r>
            <w:r>
              <w:rPr>
                <w:rFonts w:ascii="Times New Roman" w:eastAsia="仿宋_GB2312" w:hAnsi="Times New Roman" w:cs="Times New Roman"/>
                <w:color w:val="000000"/>
                <w:sz w:val="24"/>
                <w:szCs w:val="24"/>
                <w:lang w:bidi="ar"/>
              </w:rPr>
              <w:t>进出口提供便利。</w:t>
            </w:r>
          </w:p>
        </w:tc>
        <w:tc>
          <w:tcPr>
            <w:tcW w:w="1174" w:type="pct"/>
            <w:tcBorders>
              <w:top w:val="single" w:sz="4" w:space="0" w:color="auto"/>
              <w:left w:val="nil"/>
              <w:bottom w:val="single" w:sz="4" w:space="0" w:color="auto"/>
              <w:right w:val="single" w:sz="4" w:space="0" w:color="auto"/>
            </w:tcBorders>
            <w:vAlign w:val="center"/>
          </w:tcPr>
          <w:p w14:paraId="0CFC5B53"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自治区商务厅、南宁海关根据职责分别牵头负责</w:t>
            </w:r>
          </w:p>
        </w:tc>
        <w:tc>
          <w:tcPr>
            <w:tcW w:w="1222" w:type="pct"/>
            <w:tcBorders>
              <w:top w:val="single" w:sz="4" w:space="0" w:color="auto"/>
              <w:left w:val="nil"/>
              <w:bottom w:val="single" w:sz="4" w:space="0" w:color="auto"/>
              <w:right w:val="single" w:sz="4" w:space="0" w:color="auto"/>
            </w:tcBorders>
            <w:vAlign w:val="center"/>
          </w:tcPr>
          <w:p w14:paraId="48483327" w14:textId="77777777" w:rsidR="007015F6" w:rsidRDefault="007015F6">
            <w:pPr>
              <w:autoSpaceDE w:val="0"/>
              <w:adjustRightInd w:val="0"/>
              <w:snapToGrid w:val="0"/>
              <w:spacing w:line="320" w:lineRule="exact"/>
              <w:jc w:val="left"/>
              <w:rPr>
                <w:rFonts w:ascii="Times New Roman" w:eastAsia="仿宋_GB2312" w:hAnsi="Times New Roman" w:cs="Times New Roman"/>
                <w:sz w:val="24"/>
                <w:szCs w:val="24"/>
              </w:rPr>
            </w:pPr>
          </w:p>
        </w:tc>
      </w:tr>
      <w:tr w:rsidR="007015F6" w14:paraId="5B390B0C"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vAlign w:val="center"/>
          </w:tcPr>
          <w:p w14:paraId="52F10F85"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13</w:t>
            </w:r>
          </w:p>
        </w:tc>
        <w:tc>
          <w:tcPr>
            <w:tcW w:w="2303" w:type="pct"/>
            <w:tcBorders>
              <w:top w:val="single" w:sz="4" w:space="0" w:color="auto"/>
              <w:left w:val="nil"/>
              <w:bottom w:val="single" w:sz="4" w:space="0" w:color="auto"/>
              <w:right w:val="single" w:sz="4" w:space="0" w:color="auto"/>
            </w:tcBorders>
            <w:vAlign w:val="center"/>
          </w:tcPr>
          <w:p w14:paraId="04ED322B"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加强智慧口岸建设及相关技术的应用力度，提高通关效率。</w:t>
            </w:r>
          </w:p>
        </w:tc>
        <w:tc>
          <w:tcPr>
            <w:tcW w:w="1174" w:type="pct"/>
            <w:tcBorders>
              <w:top w:val="single" w:sz="4" w:space="0" w:color="auto"/>
              <w:left w:val="nil"/>
              <w:bottom w:val="single" w:sz="4" w:space="0" w:color="auto"/>
              <w:right w:val="single" w:sz="4" w:space="0" w:color="auto"/>
            </w:tcBorders>
            <w:vAlign w:val="center"/>
          </w:tcPr>
          <w:p w14:paraId="1AAA4EBA"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自治区商务厅</w:t>
            </w:r>
          </w:p>
        </w:tc>
        <w:tc>
          <w:tcPr>
            <w:tcW w:w="1222" w:type="pct"/>
            <w:tcBorders>
              <w:top w:val="single" w:sz="4" w:space="0" w:color="auto"/>
              <w:left w:val="nil"/>
              <w:bottom w:val="single" w:sz="4" w:space="0" w:color="auto"/>
              <w:right w:val="single" w:sz="4" w:space="0" w:color="auto"/>
            </w:tcBorders>
            <w:vAlign w:val="center"/>
          </w:tcPr>
          <w:p w14:paraId="129AE467"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自治区交通运输厅，南宁海关</w:t>
            </w:r>
          </w:p>
        </w:tc>
      </w:tr>
      <w:tr w:rsidR="007015F6" w14:paraId="2E8300D8"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vAlign w:val="center"/>
          </w:tcPr>
          <w:p w14:paraId="3669BE13"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14</w:t>
            </w:r>
          </w:p>
        </w:tc>
        <w:tc>
          <w:tcPr>
            <w:tcW w:w="2303" w:type="pct"/>
            <w:tcBorders>
              <w:top w:val="single" w:sz="4" w:space="0" w:color="auto"/>
              <w:left w:val="nil"/>
              <w:bottom w:val="single" w:sz="4" w:space="0" w:color="auto"/>
              <w:right w:val="single" w:sz="4" w:space="0" w:color="auto"/>
            </w:tcBorders>
            <w:vAlign w:val="center"/>
          </w:tcPr>
          <w:p w14:paraId="11ADBC44"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从地方和部门层面，积极推动两国建立输华海鲜检疫证书核查机制，积极推动中越两国进一步签订进出口水果检验检疫议定书；开展水果等农产品</w:t>
            </w:r>
            <w:r>
              <w:rPr>
                <w:rFonts w:ascii="Times New Roman" w:eastAsia="仿宋_GB2312" w:hAnsi="Times New Roman" w:cs="Times New Roman"/>
                <w:color w:val="000000"/>
                <w:sz w:val="24"/>
                <w:szCs w:val="24"/>
                <w:lang w:bidi="ar"/>
              </w:rPr>
              <w:lastRenderedPageBreak/>
              <w:t>企业的</w:t>
            </w:r>
            <w:r>
              <w:rPr>
                <w:rFonts w:ascii="Times New Roman" w:eastAsia="仿宋_GB2312" w:hAnsi="Times New Roman" w:cs="Times New Roman"/>
                <w:color w:val="000000"/>
                <w:sz w:val="24"/>
                <w:szCs w:val="24"/>
                <w:lang w:bidi="ar"/>
              </w:rPr>
              <w:t>AEO</w:t>
            </w:r>
            <w:r>
              <w:rPr>
                <w:rFonts w:ascii="Times New Roman" w:eastAsia="仿宋_GB2312" w:hAnsi="Times New Roman" w:cs="Times New Roman"/>
                <w:color w:val="000000"/>
                <w:sz w:val="24"/>
                <w:szCs w:val="24"/>
                <w:lang w:bidi="ar"/>
              </w:rPr>
              <w:t>（经认证的经营者）认证。</w:t>
            </w:r>
          </w:p>
        </w:tc>
        <w:tc>
          <w:tcPr>
            <w:tcW w:w="1174" w:type="pct"/>
            <w:tcBorders>
              <w:top w:val="single" w:sz="4" w:space="0" w:color="auto"/>
              <w:left w:val="nil"/>
              <w:bottom w:val="single" w:sz="4" w:space="0" w:color="auto"/>
              <w:right w:val="single" w:sz="4" w:space="0" w:color="auto"/>
            </w:tcBorders>
            <w:vAlign w:val="center"/>
          </w:tcPr>
          <w:p w14:paraId="511C3C9E"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lastRenderedPageBreak/>
              <w:t>南宁海关，自治区商务厅、农业农村厅根据职责分别牵头负责</w:t>
            </w:r>
          </w:p>
        </w:tc>
        <w:tc>
          <w:tcPr>
            <w:tcW w:w="1222" w:type="pct"/>
            <w:tcBorders>
              <w:top w:val="single" w:sz="4" w:space="0" w:color="auto"/>
              <w:left w:val="nil"/>
              <w:bottom w:val="single" w:sz="4" w:space="0" w:color="auto"/>
              <w:right w:val="single" w:sz="4" w:space="0" w:color="auto"/>
            </w:tcBorders>
            <w:vAlign w:val="center"/>
          </w:tcPr>
          <w:p w14:paraId="434E50EA" w14:textId="77777777" w:rsidR="007015F6" w:rsidRDefault="007015F6">
            <w:pPr>
              <w:autoSpaceDE w:val="0"/>
              <w:adjustRightInd w:val="0"/>
              <w:snapToGrid w:val="0"/>
              <w:spacing w:line="320" w:lineRule="exact"/>
              <w:jc w:val="left"/>
              <w:rPr>
                <w:rFonts w:ascii="Times New Roman" w:eastAsia="仿宋_GB2312" w:hAnsi="Times New Roman" w:cs="Times New Roman"/>
                <w:sz w:val="24"/>
                <w:szCs w:val="24"/>
              </w:rPr>
            </w:pPr>
          </w:p>
        </w:tc>
      </w:tr>
      <w:tr w:rsidR="007015F6" w14:paraId="438EDE4E"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vAlign w:val="center"/>
          </w:tcPr>
          <w:p w14:paraId="72C41E28"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15</w:t>
            </w:r>
          </w:p>
        </w:tc>
        <w:tc>
          <w:tcPr>
            <w:tcW w:w="2303" w:type="pct"/>
            <w:tcBorders>
              <w:top w:val="single" w:sz="4" w:space="0" w:color="auto"/>
              <w:left w:val="nil"/>
              <w:bottom w:val="single" w:sz="4" w:space="0" w:color="auto"/>
              <w:right w:val="single" w:sz="4" w:space="0" w:color="auto"/>
            </w:tcBorders>
            <w:vAlign w:val="center"/>
          </w:tcPr>
          <w:p w14:paraId="68C5CD81"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积极推动中国（广西）和越南农产品、水产品互供出口，举办农产品贸易和农业投资交流对接活动，组织企业参加中国</w:t>
            </w:r>
            <w:r>
              <w:rPr>
                <w:rFonts w:ascii="Times New Roman" w:eastAsia="仿宋_GB2312" w:hAnsi="Times New Roman" w:cs="Times New Roman"/>
                <w:color w:val="000000"/>
                <w:sz w:val="24"/>
                <w:szCs w:val="24"/>
                <w:lang w:bidi="ar"/>
              </w:rPr>
              <w:t>—</w:t>
            </w:r>
            <w:r>
              <w:rPr>
                <w:rFonts w:ascii="Times New Roman" w:eastAsia="仿宋_GB2312" w:hAnsi="Times New Roman" w:cs="Times New Roman"/>
                <w:color w:val="000000"/>
                <w:sz w:val="24"/>
                <w:szCs w:val="24"/>
                <w:lang w:bidi="ar"/>
              </w:rPr>
              <w:t>东盟博览会及系列展会等各项在广西和越南的农业经贸活动。</w:t>
            </w:r>
          </w:p>
        </w:tc>
        <w:tc>
          <w:tcPr>
            <w:tcW w:w="1174" w:type="pct"/>
            <w:tcBorders>
              <w:top w:val="single" w:sz="4" w:space="0" w:color="auto"/>
              <w:left w:val="nil"/>
              <w:bottom w:val="single" w:sz="4" w:space="0" w:color="auto"/>
              <w:right w:val="single" w:sz="4" w:space="0" w:color="auto"/>
            </w:tcBorders>
            <w:vAlign w:val="center"/>
          </w:tcPr>
          <w:p w14:paraId="0769BA23"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自治区商务厅、农业农村厅根据职责分别牵头负责</w:t>
            </w:r>
          </w:p>
        </w:tc>
        <w:tc>
          <w:tcPr>
            <w:tcW w:w="1222" w:type="pct"/>
            <w:tcBorders>
              <w:top w:val="single" w:sz="4" w:space="0" w:color="auto"/>
              <w:left w:val="nil"/>
              <w:bottom w:val="single" w:sz="4" w:space="0" w:color="auto"/>
              <w:right w:val="single" w:sz="4" w:space="0" w:color="auto"/>
            </w:tcBorders>
            <w:vAlign w:val="center"/>
          </w:tcPr>
          <w:p w14:paraId="7E16963F"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自治区投资促进局，广西博览局</w:t>
            </w:r>
          </w:p>
        </w:tc>
      </w:tr>
      <w:tr w:rsidR="007015F6" w14:paraId="660C7DA0"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vAlign w:val="center"/>
          </w:tcPr>
          <w:p w14:paraId="5AF33412"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16</w:t>
            </w:r>
          </w:p>
        </w:tc>
        <w:tc>
          <w:tcPr>
            <w:tcW w:w="2303" w:type="pct"/>
            <w:tcBorders>
              <w:top w:val="single" w:sz="4" w:space="0" w:color="auto"/>
              <w:left w:val="nil"/>
              <w:bottom w:val="single" w:sz="4" w:space="0" w:color="auto"/>
              <w:right w:val="single" w:sz="4" w:space="0" w:color="auto"/>
            </w:tcBorders>
            <w:vAlign w:val="center"/>
          </w:tcPr>
          <w:p w14:paraId="3F21794C"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lang w:bidi="ar"/>
              </w:rPr>
              <w:t>开展农产品、水产品贸易规则、规制、管理、标准等制度方面的合作交流，推动农产品、水产品标准互认，促进双边农产品、水产品贸易高质量发展。</w:t>
            </w:r>
          </w:p>
        </w:tc>
        <w:tc>
          <w:tcPr>
            <w:tcW w:w="1174" w:type="pct"/>
            <w:tcBorders>
              <w:top w:val="single" w:sz="4" w:space="0" w:color="auto"/>
              <w:left w:val="nil"/>
              <w:bottom w:val="single" w:sz="4" w:space="0" w:color="auto"/>
              <w:right w:val="single" w:sz="4" w:space="0" w:color="auto"/>
            </w:tcBorders>
            <w:vAlign w:val="center"/>
          </w:tcPr>
          <w:p w14:paraId="02371B86"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南宁海关</w:t>
            </w:r>
          </w:p>
        </w:tc>
        <w:tc>
          <w:tcPr>
            <w:tcW w:w="1222" w:type="pct"/>
            <w:tcBorders>
              <w:top w:val="single" w:sz="4" w:space="0" w:color="auto"/>
              <w:left w:val="nil"/>
              <w:bottom w:val="single" w:sz="4" w:space="0" w:color="auto"/>
              <w:right w:val="single" w:sz="4" w:space="0" w:color="auto"/>
            </w:tcBorders>
            <w:vAlign w:val="center"/>
          </w:tcPr>
          <w:p w14:paraId="17279F07"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自治区商务厅、市场监管局、农业农村厅</w:t>
            </w:r>
          </w:p>
        </w:tc>
      </w:tr>
      <w:tr w:rsidR="007015F6" w14:paraId="6FAE61A6"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vAlign w:val="center"/>
          </w:tcPr>
          <w:p w14:paraId="083C48CE"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17</w:t>
            </w:r>
          </w:p>
        </w:tc>
        <w:tc>
          <w:tcPr>
            <w:tcW w:w="2303" w:type="pct"/>
            <w:tcBorders>
              <w:top w:val="single" w:sz="4" w:space="0" w:color="auto"/>
              <w:left w:val="nil"/>
              <w:bottom w:val="single" w:sz="4" w:space="0" w:color="auto"/>
              <w:right w:val="single" w:sz="4" w:space="0" w:color="auto"/>
            </w:tcBorders>
            <w:vAlign w:val="center"/>
          </w:tcPr>
          <w:p w14:paraId="0BC1CCF9" w14:textId="77777777" w:rsidR="007015F6" w:rsidRDefault="00000000">
            <w:pPr>
              <w:autoSpaceDE w:val="0"/>
              <w:adjustRightInd w:val="0"/>
              <w:snapToGrid w:val="0"/>
              <w:spacing w:line="32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lang w:bidi="ar"/>
              </w:rPr>
              <w:t>创造便利条件，鼓励和促进两国农业企业对接合作，构建顺畅互惠的跨境产业链、供应链，促进农业贸易、投资更加便利便捷。</w:t>
            </w:r>
          </w:p>
        </w:tc>
        <w:tc>
          <w:tcPr>
            <w:tcW w:w="1174" w:type="pct"/>
            <w:tcBorders>
              <w:top w:val="single" w:sz="4" w:space="0" w:color="auto"/>
              <w:left w:val="nil"/>
              <w:bottom w:val="single" w:sz="4" w:space="0" w:color="auto"/>
              <w:right w:val="single" w:sz="4" w:space="0" w:color="auto"/>
            </w:tcBorders>
            <w:vAlign w:val="center"/>
          </w:tcPr>
          <w:p w14:paraId="24E12089"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自治区商务厅</w:t>
            </w:r>
          </w:p>
        </w:tc>
        <w:tc>
          <w:tcPr>
            <w:tcW w:w="1222" w:type="pct"/>
            <w:tcBorders>
              <w:top w:val="single" w:sz="4" w:space="0" w:color="auto"/>
              <w:left w:val="nil"/>
              <w:bottom w:val="single" w:sz="4" w:space="0" w:color="auto"/>
              <w:right w:val="single" w:sz="4" w:space="0" w:color="auto"/>
            </w:tcBorders>
            <w:vAlign w:val="center"/>
          </w:tcPr>
          <w:p w14:paraId="6BA9E476"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自治区农业农村厅，广西博览局</w:t>
            </w:r>
          </w:p>
        </w:tc>
      </w:tr>
      <w:tr w:rsidR="007015F6" w14:paraId="7A2D1BF7"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vAlign w:val="center"/>
          </w:tcPr>
          <w:p w14:paraId="0FE514F8"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18</w:t>
            </w:r>
          </w:p>
        </w:tc>
        <w:tc>
          <w:tcPr>
            <w:tcW w:w="2303" w:type="pct"/>
            <w:tcBorders>
              <w:top w:val="single" w:sz="4" w:space="0" w:color="auto"/>
              <w:left w:val="nil"/>
              <w:bottom w:val="single" w:sz="4" w:space="0" w:color="auto"/>
              <w:right w:val="single" w:sz="4" w:space="0" w:color="auto"/>
            </w:tcBorders>
            <w:vAlign w:val="center"/>
          </w:tcPr>
          <w:p w14:paraId="626224B7" w14:textId="77777777" w:rsidR="007015F6" w:rsidRDefault="00000000">
            <w:pPr>
              <w:autoSpaceDE w:val="0"/>
              <w:adjustRightInd w:val="0"/>
              <w:snapToGrid w:val="0"/>
              <w:spacing w:line="32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lang w:bidi="ar"/>
              </w:rPr>
              <w:t>健全对企业、市场服务的工作机制，创新探索中国（广西）和越南的农业企业交流合作新模式，搭建越南和中国（广西）农业交流合作平台。</w:t>
            </w:r>
          </w:p>
        </w:tc>
        <w:tc>
          <w:tcPr>
            <w:tcW w:w="1174" w:type="pct"/>
            <w:tcBorders>
              <w:top w:val="single" w:sz="4" w:space="0" w:color="auto"/>
              <w:left w:val="nil"/>
              <w:bottom w:val="single" w:sz="4" w:space="0" w:color="auto"/>
              <w:right w:val="single" w:sz="4" w:space="0" w:color="auto"/>
            </w:tcBorders>
            <w:vAlign w:val="center"/>
          </w:tcPr>
          <w:p w14:paraId="6A276A47"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自治区农业农村厅</w:t>
            </w:r>
          </w:p>
        </w:tc>
        <w:tc>
          <w:tcPr>
            <w:tcW w:w="1222" w:type="pct"/>
            <w:tcBorders>
              <w:top w:val="single" w:sz="4" w:space="0" w:color="auto"/>
              <w:left w:val="nil"/>
              <w:bottom w:val="single" w:sz="4" w:space="0" w:color="auto"/>
              <w:right w:val="single" w:sz="4" w:space="0" w:color="auto"/>
            </w:tcBorders>
            <w:vAlign w:val="center"/>
          </w:tcPr>
          <w:p w14:paraId="052511EB"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自治区商务厅，广西博览局</w:t>
            </w:r>
          </w:p>
        </w:tc>
      </w:tr>
      <w:tr w:rsidR="007015F6" w14:paraId="76611507"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vAlign w:val="center"/>
          </w:tcPr>
          <w:p w14:paraId="2F96CA64"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19</w:t>
            </w:r>
          </w:p>
        </w:tc>
        <w:tc>
          <w:tcPr>
            <w:tcW w:w="2303" w:type="pct"/>
            <w:tcBorders>
              <w:top w:val="single" w:sz="4" w:space="0" w:color="auto"/>
              <w:left w:val="nil"/>
              <w:bottom w:val="single" w:sz="4" w:space="0" w:color="auto"/>
              <w:right w:val="single" w:sz="4" w:space="0" w:color="auto"/>
            </w:tcBorders>
            <w:vAlign w:val="center"/>
          </w:tcPr>
          <w:p w14:paraId="46DF3B50" w14:textId="77777777" w:rsidR="007015F6" w:rsidRDefault="00000000">
            <w:pPr>
              <w:autoSpaceDE w:val="0"/>
              <w:adjustRightInd w:val="0"/>
              <w:snapToGrid w:val="0"/>
              <w:spacing w:line="32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lang w:bidi="ar"/>
              </w:rPr>
              <w:t>互派工作代表团，定期就合作事项进行沟通交流，促进双方合作顺利开展。</w:t>
            </w:r>
          </w:p>
        </w:tc>
        <w:tc>
          <w:tcPr>
            <w:tcW w:w="1174" w:type="pct"/>
            <w:tcBorders>
              <w:top w:val="single" w:sz="4" w:space="0" w:color="auto"/>
              <w:left w:val="nil"/>
              <w:bottom w:val="single" w:sz="4" w:space="0" w:color="auto"/>
              <w:right w:val="single" w:sz="4" w:space="0" w:color="auto"/>
            </w:tcBorders>
            <w:vAlign w:val="center"/>
          </w:tcPr>
          <w:p w14:paraId="7CF355DC"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自治区农业农村厅</w:t>
            </w:r>
          </w:p>
        </w:tc>
        <w:tc>
          <w:tcPr>
            <w:tcW w:w="1222" w:type="pct"/>
            <w:tcBorders>
              <w:top w:val="single" w:sz="4" w:space="0" w:color="auto"/>
              <w:left w:val="nil"/>
              <w:bottom w:val="single" w:sz="4" w:space="0" w:color="auto"/>
              <w:right w:val="single" w:sz="4" w:space="0" w:color="auto"/>
            </w:tcBorders>
            <w:vAlign w:val="center"/>
          </w:tcPr>
          <w:p w14:paraId="1E31C50C"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自治区外事办</w:t>
            </w:r>
          </w:p>
        </w:tc>
      </w:tr>
      <w:tr w:rsidR="007015F6" w14:paraId="6200F649"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vAlign w:val="center"/>
          </w:tcPr>
          <w:p w14:paraId="0570AC2D"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20</w:t>
            </w:r>
          </w:p>
        </w:tc>
        <w:tc>
          <w:tcPr>
            <w:tcW w:w="2303" w:type="pct"/>
            <w:tcBorders>
              <w:top w:val="single" w:sz="4" w:space="0" w:color="auto"/>
              <w:left w:val="nil"/>
              <w:bottom w:val="single" w:sz="4" w:space="0" w:color="auto"/>
              <w:right w:val="single" w:sz="4" w:space="0" w:color="auto"/>
            </w:tcBorders>
            <w:vAlign w:val="center"/>
          </w:tcPr>
          <w:p w14:paraId="4E89ECEC" w14:textId="77777777" w:rsidR="007015F6" w:rsidRDefault="00000000">
            <w:pPr>
              <w:autoSpaceDE w:val="0"/>
              <w:adjustRightInd w:val="0"/>
              <w:snapToGrid w:val="0"/>
              <w:spacing w:line="32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lang w:bidi="ar"/>
              </w:rPr>
              <w:t>提供相关政策信息，如新政策的更新，特别是双边农产品贸易的管理措施、产品的标准规格等。</w:t>
            </w:r>
          </w:p>
        </w:tc>
        <w:tc>
          <w:tcPr>
            <w:tcW w:w="1174" w:type="pct"/>
            <w:tcBorders>
              <w:top w:val="single" w:sz="4" w:space="0" w:color="auto"/>
              <w:left w:val="nil"/>
              <w:bottom w:val="single" w:sz="4" w:space="0" w:color="auto"/>
              <w:right w:val="single" w:sz="4" w:space="0" w:color="auto"/>
            </w:tcBorders>
            <w:vAlign w:val="center"/>
          </w:tcPr>
          <w:p w14:paraId="1C530AE1"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南宁海关</w:t>
            </w:r>
          </w:p>
        </w:tc>
        <w:tc>
          <w:tcPr>
            <w:tcW w:w="1222" w:type="pct"/>
            <w:tcBorders>
              <w:top w:val="single" w:sz="4" w:space="0" w:color="auto"/>
              <w:left w:val="nil"/>
              <w:bottom w:val="single" w:sz="4" w:space="0" w:color="auto"/>
              <w:right w:val="single" w:sz="4" w:space="0" w:color="auto"/>
            </w:tcBorders>
            <w:vAlign w:val="center"/>
          </w:tcPr>
          <w:p w14:paraId="38D517DB"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自治区商务厅</w:t>
            </w:r>
          </w:p>
        </w:tc>
      </w:tr>
      <w:tr w:rsidR="007015F6" w14:paraId="4A73988D"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vAlign w:val="center"/>
          </w:tcPr>
          <w:p w14:paraId="59F54488" w14:textId="77777777" w:rsidR="007015F6" w:rsidRDefault="00000000">
            <w:pPr>
              <w:autoSpaceDE w:val="0"/>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21</w:t>
            </w:r>
          </w:p>
        </w:tc>
        <w:tc>
          <w:tcPr>
            <w:tcW w:w="2303" w:type="pct"/>
            <w:tcBorders>
              <w:top w:val="single" w:sz="4" w:space="0" w:color="auto"/>
              <w:left w:val="nil"/>
              <w:bottom w:val="single" w:sz="4" w:space="0" w:color="auto"/>
              <w:right w:val="single" w:sz="4" w:space="0" w:color="auto"/>
            </w:tcBorders>
            <w:vAlign w:val="center"/>
          </w:tcPr>
          <w:p w14:paraId="3152F278" w14:textId="77777777" w:rsidR="007015F6" w:rsidRDefault="00000000">
            <w:pPr>
              <w:autoSpaceDE w:val="0"/>
              <w:adjustRightInd w:val="0"/>
              <w:snapToGrid w:val="0"/>
              <w:spacing w:line="32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lang w:bidi="ar"/>
              </w:rPr>
              <w:t>加强贸易和投资信息互享，提供投资需求、贸易促进、市场动态等相关信息。</w:t>
            </w:r>
          </w:p>
        </w:tc>
        <w:tc>
          <w:tcPr>
            <w:tcW w:w="1174" w:type="pct"/>
            <w:tcBorders>
              <w:top w:val="single" w:sz="4" w:space="0" w:color="auto"/>
              <w:left w:val="nil"/>
              <w:bottom w:val="single" w:sz="4" w:space="0" w:color="auto"/>
              <w:right w:val="single" w:sz="4" w:space="0" w:color="auto"/>
            </w:tcBorders>
            <w:vAlign w:val="center"/>
          </w:tcPr>
          <w:p w14:paraId="562CAFFF"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自治区商务厅</w:t>
            </w:r>
          </w:p>
        </w:tc>
        <w:tc>
          <w:tcPr>
            <w:tcW w:w="1222" w:type="pct"/>
            <w:tcBorders>
              <w:top w:val="single" w:sz="4" w:space="0" w:color="auto"/>
              <w:left w:val="nil"/>
              <w:bottom w:val="single" w:sz="4" w:space="0" w:color="auto"/>
              <w:right w:val="single" w:sz="4" w:space="0" w:color="auto"/>
            </w:tcBorders>
            <w:vAlign w:val="center"/>
          </w:tcPr>
          <w:p w14:paraId="0B68B1A4" w14:textId="77777777" w:rsidR="007015F6" w:rsidRDefault="00000000">
            <w:pPr>
              <w:autoSpaceDE w:val="0"/>
              <w:adjustRightInd w:val="0"/>
              <w:snapToGrid w:val="0"/>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lang w:bidi="ar"/>
              </w:rPr>
              <w:t>自治区大数据发展局、投资促进局</w:t>
            </w:r>
          </w:p>
        </w:tc>
      </w:tr>
    </w:tbl>
    <w:p w14:paraId="4FB026FF" w14:textId="77777777" w:rsidR="007015F6" w:rsidRDefault="00000000">
      <w:pPr>
        <w:adjustRightInd w:val="0"/>
        <w:snapToGrid w:val="0"/>
        <w:spacing w:line="600" w:lineRule="exact"/>
        <w:rPr>
          <w:rFonts w:ascii="Times New Roman" w:eastAsia="黑体" w:hAnsi="Times New Roman" w:cs="Times New Roman"/>
          <w:snapToGrid w:val="0"/>
          <w:sz w:val="32"/>
          <w:szCs w:val="32"/>
        </w:rPr>
      </w:pPr>
      <w:r>
        <w:rPr>
          <w:rFonts w:ascii="Calibri" w:eastAsia="宋体" w:hAnsi="Calibri" w:cs="Times New Roman"/>
          <w:szCs w:val="21"/>
          <w:lang w:bidi="ar"/>
        </w:rPr>
        <w:t xml:space="preserve"> </w:t>
      </w:r>
      <w:r>
        <w:rPr>
          <w:rFonts w:ascii="黑体" w:eastAsia="黑体" w:hAnsi="宋体" w:cs="黑体" w:hint="eastAsia"/>
          <w:sz w:val="32"/>
          <w:szCs w:val="32"/>
          <w:lang w:bidi="ar"/>
        </w:rPr>
        <w:br w:type="page"/>
      </w:r>
      <w:r>
        <w:rPr>
          <w:rFonts w:ascii="Times New Roman" w:eastAsia="黑体" w:hAnsi="Times New Roman" w:cs="Times New Roman"/>
          <w:snapToGrid w:val="0"/>
          <w:sz w:val="32"/>
          <w:szCs w:val="32"/>
          <w:lang w:bidi="ar"/>
        </w:rPr>
        <w:lastRenderedPageBreak/>
        <w:t>附件</w:t>
      </w:r>
      <w:r>
        <w:rPr>
          <w:rFonts w:ascii="Times New Roman" w:eastAsia="黑体" w:hAnsi="Times New Roman" w:cs="Times New Roman"/>
          <w:snapToGrid w:val="0"/>
          <w:sz w:val="32"/>
          <w:szCs w:val="32"/>
          <w:lang w:bidi="ar"/>
        </w:rPr>
        <w:t>2</w:t>
      </w:r>
    </w:p>
    <w:p w14:paraId="33D4F34F" w14:textId="77777777" w:rsidR="007015F6" w:rsidRDefault="007015F6">
      <w:pPr>
        <w:adjustRightInd w:val="0"/>
        <w:snapToGrid w:val="0"/>
        <w:spacing w:line="600" w:lineRule="exact"/>
        <w:jc w:val="center"/>
        <w:rPr>
          <w:rFonts w:ascii="Times New Roman" w:eastAsia="黑体" w:hAnsi="Times New Roman" w:cs="Times New Roman"/>
          <w:snapToGrid w:val="0"/>
          <w:sz w:val="32"/>
          <w:szCs w:val="32"/>
        </w:rPr>
      </w:pPr>
    </w:p>
    <w:p w14:paraId="0B86DC0B" w14:textId="77777777" w:rsidR="007015F6" w:rsidRDefault="00000000">
      <w:pPr>
        <w:adjustRightInd w:val="0"/>
        <w:snapToGrid w:val="0"/>
        <w:spacing w:line="600" w:lineRule="exact"/>
        <w:jc w:val="center"/>
        <w:rPr>
          <w:rFonts w:ascii="Times New Roman" w:eastAsia="方正小标宋简体" w:hAnsi="Times New Roman" w:cs="Times New Roman"/>
          <w:snapToGrid w:val="0"/>
          <w:sz w:val="44"/>
          <w:szCs w:val="44"/>
        </w:rPr>
      </w:pPr>
      <w:r>
        <w:rPr>
          <w:rFonts w:ascii="方正小标宋简体" w:eastAsia="方正小标宋简体" w:hAnsi="方正小标宋简体" w:cs="方正小标宋简体" w:hint="eastAsia"/>
          <w:snapToGrid w:val="0"/>
          <w:sz w:val="44"/>
          <w:szCs w:val="44"/>
          <w:lang w:bidi="ar"/>
        </w:rPr>
        <w:t>有关单位名单</w:t>
      </w:r>
    </w:p>
    <w:p w14:paraId="4FB44A44" w14:textId="77777777" w:rsidR="007015F6" w:rsidRDefault="007015F6">
      <w:pPr>
        <w:adjustRightInd w:val="0"/>
        <w:snapToGrid w:val="0"/>
        <w:spacing w:line="600" w:lineRule="exact"/>
        <w:jc w:val="center"/>
        <w:rPr>
          <w:rFonts w:ascii="Times New Roman" w:eastAsia="仿宋_GB2312" w:hAnsi="Times New Roman" w:cs="Times New Roman"/>
          <w:snapToGrid w:val="0"/>
          <w:color w:val="000000"/>
          <w:sz w:val="32"/>
          <w:szCs w:val="32"/>
        </w:rPr>
      </w:pPr>
    </w:p>
    <w:p w14:paraId="5291FC5A" w14:textId="77777777" w:rsidR="007015F6" w:rsidRDefault="00000000">
      <w:pPr>
        <w:adjustRightInd w:val="0"/>
        <w:snapToGrid w:val="0"/>
        <w:spacing w:line="600" w:lineRule="exact"/>
        <w:ind w:firstLineChars="200" w:firstLine="640"/>
        <w:rPr>
          <w:rFonts w:ascii="Times New Roman" w:eastAsia="仿宋_GB2312" w:hAnsi="Times New Roman" w:cs="Times New Roman"/>
          <w:snapToGrid w:val="0"/>
          <w:color w:val="000000"/>
          <w:sz w:val="32"/>
          <w:szCs w:val="32"/>
        </w:rPr>
      </w:pPr>
      <w:r>
        <w:rPr>
          <w:rFonts w:ascii="仿宋_GB2312" w:eastAsia="仿宋_GB2312" w:hAnsi="Times New Roman" w:cs="仿宋_GB2312" w:hint="eastAsia"/>
          <w:snapToGrid w:val="0"/>
          <w:color w:val="000000"/>
          <w:sz w:val="32"/>
          <w:szCs w:val="32"/>
          <w:lang w:bidi="ar"/>
        </w:rPr>
        <w:t>防城港市、百色市、崇左市人民政府，自治区发展改革委、教育厅、</w:t>
      </w:r>
      <w:r>
        <w:rPr>
          <w:rFonts w:ascii="Times New Roman" w:eastAsia="仿宋_GB2312" w:hAnsi="Times New Roman" w:cs="Times New Roman" w:hint="eastAsia"/>
          <w:snapToGrid w:val="0"/>
          <w:color w:val="000000"/>
          <w:sz w:val="32"/>
          <w:szCs w:val="32"/>
          <w:lang w:bidi="ar"/>
        </w:rPr>
        <w:t>科技厅</w:t>
      </w:r>
      <w:r>
        <w:rPr>
          <w:rFonts w:ascii="仿宋_GB2312" w:eastAsia="仿宋_GB2312" w:hAnsi="Times New Roman" w:cs="仿宋_GB2312" w:hint="eastAsia"/>
          <w:snapToGrid w:val="0"/>
          <w:color w:val="000000"/>
          <w:sz w:val="32"/>
          <w:szCs w:val="32"/>
          <w:lang w:bidi="ar"/>
        </w:rPr>
        <w:t>、工业和信息化厅、交通运输厅、商务厅、应急管理厅、外事办</w:t>
      </w:r>
      <w:r>
        <w:rPr>
          <w:rFonts w:ascii="Times New Roman" w:eastAsia="仿宋_GB2312" w:hAnsi="Times New Roman" w:cs="Times New Roman" w:hint="eastAsia"/>
          <w:snapToGrid w:val="0"/>
          <w:color w:val="000000"/>
          <w:sz w:val="32"/>
          <w:szCs w:val="32"/>
          <w:lang w:bidi="ar"/>
        </w:rPr>
        <w:t>、</w:t>
      </w:r>
      <w:r>
        <w:rPr>
          <w:rFonts w:ascii="仿宋_GB2312" w:eastAsia="仿宋_GB2312" w:hAnsi="Times New Roman" w:cs="仿宋_GB2312" w:hint="eastAsia"/>
          <w:snapToGrid w:val="0"/>
          <w:sz w:val="32"/>
          <w:szCs w:val="32"/>
          <w:lang w:bidi="ar"/>
        </w:rPr>
        <w:t>市场监管局</w:t>
      </w:r>
      <w:r>
        <w:rPr>
          <w:rFonts w:ascii="Times New Roman" w:eastAsia="仿宋_GB2312" w:hAnsi="Times New Roman" w:cs="Times New Roman" w:hint="eastAsia"/>
          <w:snapToGrid w:val="0"/>
          <w:sz w:val="32"/>
          <w:szCs w:val="32"/>
          <w:lang w:bidi="ar"/>
        </w:rPr>
        <w:t>、</w:t>
      </w:r>
      <w:r>
        <w:rPr>
          <w:rFonts w:ascii="仿宋_GB2312" w:eastAsia="仿宋_GB2312" w:hAnsi="Times New Roman" w:cs="仿宋_GB2312" w:hint="eastAsia"/>
          <w:snapToGrid w:val="0"/>
          <w:color w:val="000000"/>
          <w:sz w:val="32"/>
          <w:szCs w:val="32"/>
          <w:lang w:bidi="ar"/>
        </w:rPr>
        <w:t>林业局、大数据发展局</w:t>
      </w:r>
      <w:r>
        <w:rPr>
          <w:rFonts w:ascii="Times New Roman" w:eastAsia="仿宋_GB2312" w:hAnsi="Times New Roman" w:cs="Times New Roman" w:hint="eastAsia"/>
          <w:snapToGrid w:val="0"/>
          <w:sz w:val="32"/>
          <w:szCs w:val="32"/>
          <w:lang w:bidi="ar"/>
        </w:rPr>
        <w:t>、</w:t>
      </w:r>
      <w:r>
        <w:rPr>
          <w:rFonts w:ascii="仿宋_GB2312" w:eastAsia="仿宋_GB2312" w:hAnsi="Times New Roman" w:cs="仿宋_GB2312" w:hint="eastAsia"/>
          <w:snapToGrid w:val="0"/>
          <w:sz w:val="32"/>
          <w:szCs w:val="32"/>
          <w:lang w:bidi="ar"/>
        </w:rPr>
        <w:t>投资促进局</w:t>
      </w:r>
      <w:r>
        <w:rPr>
          <w:rFonts w:ascii="Times New Roman" w:eastAsia="仿宋_GB2312" w:hAnsi="Times New Roman" w:cs="Times New Roman" w:hint="eastAsia"/>
          <w:snapToGrid w:val="0"/>
          <w:sz w:val="32"/>
          <w:szCs w:val="32"/>
          <w:lang w:bidi="ar"/>
        </w:rPr>
        <w:t>，</w:t>
      </w:r>
      <w:r>
        <w:rPr>
          <w:rFonts w:ascii="仿宋_GB2312" w:eastAsia="仿宋_GB2312" w:hAnsi="Times New Roman" w:cs="仿宋_GB2312" w:hint="eastAsia"/>
          <w:snapToGrid w:val="0"/>
          <w:color w:val="000000"/>
          <w:sz w:val="32"/>
          <w:szCs w:val="32"/>
          <w:lang w:bidi="ar"/>
        </w:rPr>
        <w:t>广西博览局，</w:t>
      </w:r>
      <w:r>
        <w:rPr>
          <w:rFonts w:ascii="仿宋_GB2312" w:eastAsia="仿宋_GB2312" w:hAnsi="Times New Roman" w:cs="仿宋_GB2312" w:hint="eastAsia"/>
          <w:snapToGrid w:val="0"/>
          <w:sz w:val="32"/>
          <w:szCs w:val="32"/>
          <w:lang w:bidi="ar"/>
        </w:rPr>
        <w:t>自治区农科院</w:t>
      </w:r>
      <w:r>
        <w:rPr>
          <w:rFonts w:ascii="仿宋_GB2312" w:eastAsia="仿宋_GB2312" w:hAnsi="Times New Roman" w:cs="仿宋_GB2312" w:hint="eastAsia"/>
          <w:snapToGrid w:val="0"/>
          <w:color w:val="000000"/>
          <w:sz w:val="32"/>
          <w:szCs w:val="32"/>
          <w:lang w:bidi="ar"/>
        </w:rPr>
        <w:t>、</w:t>
      </w:r>
      <w:r>
        <w:rPr>
          <w:rFonts w:ascii="Times New Roman" w:eastAsia="仿宋_GB2312" w:hAnsi="Times New Roman" w:cs="Times New Roman" w:hint="eastAsia"/>
          <w:snapToGrid w:val="0"/>
          <w:sz w:val="32"/>
          <w:szCs w:val="32"/>
          <w:lang w:bidi="ar"/>
        </w:rPr>
        <w:t>海洋局</w:t>
      </w:r>
      <w:r>
        <w:rPr>
          <w:rFonts w:ascii="Times New Roman" w:eastAsia="仿宋_GB2312" w:hAnsi="Times New Roman" w:cs="Times New Roman" w:hint="eastAsia"/>
          <w:snapToGrid w:val="0"/>
          <w:color w:val="000000"/>
          <w:sz w:val="32"/>
          <w:szCs w:val="32"/>
          <w:lang w:bidi="ar"/>
        </w:rPr>
        <w:t>、</w:t>
      </w:r>
      <w:r>
        <w:rPr>
          <w:rFonts w:ascii="仿宋_GB2312" w:eastAsia="仿宋_GB2312" w:hAnsi="Times New Roman" w:cs="仿宋_GB2312" w:hint="eastAsia"/>
          <w:snapToGrid w:val="0"/>
          <w:color w:val="000000"/>
          <w:sz w:val="32"/>
          <w:szCs w:val="32"/>
          <w:lang w:bidi="ar"/>
        </w:rPr>
        <w:t>农机中心、糖业发展办</w:t>
      </w:r>
      <w:r>
        <w:rPr>
          <w:rFonts w:ascii="Times New Roman" w:eastAsia="仿宋_GB2312" w:hAnsi="Times New Roman" w:cs="Times New Roman" w:hint="eastAsia"/>
          <w:snapToGrid w:val="0"/>
          <w:sz w:val="32"/>
          <w:szCs w:val="32"/>
          <w:lang w:bidi="ar"/>
        </w:rPr>
        <w:t>，</w:t>
      </w:r>
      <w:r>
        <w:rPr>
          <w:rFonts w:ascii="仿宋_GB2312" w:eastAsia="仿宋_GB2312" w:hAnsi="Times New Roman" w:cs="仿宋_GB2312" w:hint="eastAsia"/>
          <w:snapToGrid w:val="0"/>
          <w:color w:val="000000"/>
          <w:sz w:val="32"/>
          <w:szCs w:val="32"/>
          <w:lang w:bidi="ar"/>
        </w:rPr>
        <w:t>南宁海关，广西农业职业技术大学。</w:t>
      </w:r>
    </w:p>
    <w:sectPr w:rsidR="007015F6">
      <w:footerReference w:type="default" r:id="rId7"/>
      <w:pgSz w:w="11906" w:h="16838"/>
      <w:pgMar w:top="1440" w:right="1287" w:bottom="1440"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1B2E" w14:textId="77777777" w:rsidR="00A91A3E" w:rsidRDefault="00A91A3E">
      <w:r>
        <w:separator/>
      </w:r>
    </w:p>
  </w:endnote>
  <w:endnote w:type="continuationSeparator" w:id="0">
    <w:p w14:paraId="164F7892" w14:textId="77777777" w:rsidR="00A91A3E" w:rsidRDefault="00A9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177" w14:textId="77777777" w:rsidR="007015F6" w:rsidRDefault="00000000">
    <w:pPr>
      <w:pStyle w:val="a3"/>
    </w:pPr>
    <w:r>
      <w:rPr>
        <w:noProof/>
      </w:rPr>
      <mc:AlternateContent>
        <mc:Choice Requires="wps">
          <w:drawing>
            <wp:anchor distT="0" distB="0" distL="114300" distR="114300" simplePos="0" relativeHeight="251658240" behindDoc="0" locked="0" layoutInCell="1" allowOverlap="1" wp14:anchorId="446FE876" wp14:editId="1435E0E5">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1657D" w14:textId="77777777" w:rsidR="007015F6" w:rsidRDefault="00000000">
                          <w:pPr>
                            <w:pStyle w:val="a3"/>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r>
                            <w:rPr>
                              <w:rFonts w:ascii="宋体" w:eastAsia="宋体" w:hAnsi="宋体" w:cs="宋体" w:hint="eastAsia"/>
                              <w:sz w:val="28"/>
                              <w:szCs w:val="28"/>
                            </w:rPr>
                            <w:t>—</w:t>
                          </w:r>
                        </w:p>
                      </w:txbxContent>
                    </wps:txbx>
                    <wps:bodyPr wrap="none" lIns="0" tIns="0" rIns="0" bIns="0">
                      <a:spAutoFit/>
                    </wps:bodyPr>
                  </wps:wsp>
                </a:graphicData>
              </a:graphic>
            </wp:anchor>
          </w:drawing>
        </mc:Choice>
        <mc:Fallback>
          <w:pict>
            <v:shapetype w14:anchorId="446FE876"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201657D" w14:textId="77777777" w:rsidR="007015F6" w:rsidRDefault="00000000">
                    <w:pPr>
                      <w:pStyle w:val="a3"/>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1ED6" w14:textId="77777777" w:rsidR="00A91A3E" w:rsidRDefault="00A91A3E">
      <w:r>
        <w:separator/>
      </w:r>
    </w:p>
  </w:footnote>
  <w:footnote w:type="continuationSeparator" w:id="0">
    <w:p w14:paraId="364FAA31" w14:textId="77777777" w:rsidR="00A91A3E" w:rsidRDefault="00A9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EE"/>
    <w:rsid w:val="DF5F9290"/>
    <w:rsid w:val="001A22AB"/>
    <w:rsid w:val="001A4E8C"/>
    <w:rsid w:val="007015F6"/>
    <w:rsid w:val="00A24A9A"/>
    <w:rsid w:val="00A91A3E"/>
    <w:rsid w:val="00AA2125"/>
    <w:rsid w:val="00C8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07F640"/>
  <w15:docId w15:val="{25366CF5-AE82-465F-A519-CA22F71F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1823</Characters>
  <Application>Microsoft Office Word</Application>
  <DocSecurity>0</DocSecurity>
  <Lines>15</Lines>
  <Paragraphs>4</Paragraphs>
  <ScaleCrop>false</ScaleCrop>
  <Company>Yozosoft</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feng ling</cp:lastModifiedBy>
  <cp:revision>2</cp:revision>
  <dcterms:created xsi:type="dcterms:W3CDTF">2024-02-19T09:44:00Z</dcterms:created>
  <dcterms:modified xsi:type="dcterms:W3CDTF">2024-02-19T09:44:00Z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