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beforeAutospacing="0" w:line="560" w:lineRule="exact"/>
        <w:jc w:val="left"/>
        <w:rPr>
          <w:rFonts w:ascii="黑体" w:hAnsi="黑体" w:eastAsia="黑体"/>
          <w:snapToGrid w:val="0"/>
          <w:sz w:val="32"/>
          <w:szCs w:val="32"/>
        </w:rPr>
      </w:pPr>
      <w:r>
        <w:rPr>
          <w:rFonts w:hint="eastAsia" w:ascii="黑体" w:hAnsi="黑体" w:eastAsia="黑体"/>
          <w:snapToGrid w:val="0"/>
          <w:sz w:val="32"/>
          <w:szCs w:val="32"/>
        </w:rPr>
        <w:t>附件</w:t>
      </w:r>
      <w:r>
        <w:rPr>
          <w:rFonts w:ascii="Times New Roman" w:hAnsi="Times New Roman" w:eastAsia="黑体"/>
          <w:snapToGrid w:val="0"/>
          <w:sz w:val="32"/>
          <w:szCs w:val="32"/>
        </w:rPr>
        <w:t>1</w:t>
      </w:r>
    </w:p>
    <w:p>
      <w:pPr>
        <w:pStyle w:val="2"/>
        <w:keepNext w:val="0"/>
        <w:keepLines w:val="0"/>
        <w:pageBreakBefore w:val="0"/>
        <w:kinsoku/>
        <w:wordWrap/>
        <w:overflowPunct/>
        <w:topLinePunct w:val="0"/>
        <w:autoSpaceDE/>
        <w:autoSpaceDN/>
        <w:bidi w:val="0"/>
        <w:snapToGrid/>
        <w:spacing w:beforeAutospacing="0" w:line="560" w:lineRule="exact"/>
        <w:jc w:val="left"/>
      </w:pPr>
    </w:p>
    <w:p>
      <w:pPr>
        <w:keepNext w:val="0"/>
        <w:keepLines w:val="0"/>
        <w:pageBreakBefore w:val="0"/>
        <w:kinsoku/>
        <w:wordWrap/>
        <w:overflowPunct/>
        <w:topLinePunct w:val="0"/>
        <w:autoSpaceDE/>
        <w:autoSpaceDN/>
        <w:bidi w:val="0"/>
        <w:snapToGrid/>
        <w:spacing w:beforeAutospacing="0" w:line="560" w:lineRule="exact"/>
        <w:jc w:val="center"/>
        <w:rPr>
          <w:rFonts w:hint="default" w:ascii="Times New Roman" w:hAnsi="Times New Roman" w:eastAsia="方正小标宋简体" w:cs="Times New Roman"/>
          <w:snapToGrid w:val="0"/>
          <w:sz w:val="44"/>
          <w:szCs w:val="44"/>
        </w:rPr>
      </w:pPr>
      <w:r>
        <w:rPr>
          <w:rFonts w:hint="default" w:ascii="Times New Roman" w:hAnsi="Times New Roman" w:eastAsia="方正小标宋简体" w:cs="Times New Roman"/>
          <w:snapToGrid w:val="0"/>
          <w:sz w:val="44"/>
          <w:szCs w:val="44"/>
        </w:rPr>
        <w:t>202</w:t>
      </w:r>
      <w:r>
        <w:rPr>
          <w:rFonts w:hint="eastAsia" w:ascii="Times New Roman" w:hAnsi="Times New Roman" w:eastAsia="方正小标宋简体" w:cs="Times New Roman"/>
          <w:snapToGrid w:val="0"/>
          <w:sz w:val="44"/>
          <w:szCs w:val="44"/>
          <w:lang w:val="en-US" w:eastAsia="zh-CN"/>
        </w:rPr>
        <w:t>4</w:t>
      </w:r>
      <w:r>
        <w:rPr>
          <w:rFonts w:hint="default" w:ascii="Times New Roman" w:hAnsi="Times New Roman" w:eastAsia="方正小标宋简体" w:cs="Times New Roman"/>
          <w:snapToGrid w:val="0"/>
          <w:sz w:val="44"/>
          <w:szCs w:val="44"/>
        </w:rPr>
        <w:t>年</w:t>
      </w:r>
      <w:r>
        <w:rPr>
          <w:rFonts w:hint="default" w:ascii="Times New Roman" w:hAnsi="Times New Roman" w:eastAsia="方正小标宋简体" w:cs="Times New Roman"/>
          <w:bCs/>
          <w:snapToGrid w:val="0"/>
          <w:sz w:val="44"/>
          <w:szCs w:val="44"/>
        </w:rPr>
        <w:t>全区</w:t>
      </w:r>
      <w:r>
        <w:rPr>
          <w:rFonts w:hint="default" w:ascii="Times New Roman" w:hAnsi="Times New Roman" w:eastAsia="方正小标宋简体" w:cs="Times New Roman"/>
          <w:snapToGrid w:val="0"/>
          <w:sz w:val="44"/>
          <w:szCs w:val="44"/>
        </w:rPr>
        <w:t>兽药质量监督抽检和风险监测计划</w:t>
      </w:r>
    </w:p>
    <w:p>
      <w:pPr>
        <w:keepNext w:val="0"/>
        <w:keepLines w:val="0"/>
        <w:pageBreakBefore w:val="0"/>
        <w:kinsoku/>
        <w:wordWrap/>
        <w:overflowPunct/>
        <w:topLinePunct w:val="0"/>
        <w:autoSpaceDE/>
        <w:autoSpaceDN/>
        <w:bidi w:val="0"/>
        <w:snapToGrid/>
        <w:spacing w:beforeAutospacing="0" w:line="560" w:lineRule="exact"/>
        <w:jc w:val="left"/>
        <w:rPr>
          <w:rFonts w:hint="eastAsia" w:ascii="Times New Roman" w:hAnsi="Times New Roman" w:eastAsia="黑体"/>
          <w:snapToGrid w:val="0"/>
          <w:sz w:val="32"/>
          <w:szCs w:val="32"/>
        </w:rPr>
      </w:pP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lang w:eastAsia="zh-CN"/>
        </w:rPr>
        <w:t>为做好兽药质量监督抽检和风险监测工作，根据农业农村部《</w:t>
      </w:r>
      <w:r>
        <w:rPr>
          <w:rFonts w:hint="eastAsia" w:ascii="仿宋_GB2312" w:hAnsi="仿宋_GB2312" w:eastAsia="仿宋_GB2312" w:cs="仿宋_GB2312"/>
          <w:snapToGrid w:val="0"/>
          <w:sz w:val="32"/>
          <w:szCs w:val="32"/>
          <w:lang w:val="en-US" w:eastAsia="zh-CN"/>
        </w:rPr>
        <w:t>2024年兽药质量监督抽检和风险监测计划</w:t>
      </w:r>
      <w:r>
        <w:rPr>
          <w:rFonts w:hint="eastAsia" w:ascii="仿宋_GB2312" w:hAnsi="仿宋_GB2312" w:eastAsia="仿宋_GB2312" w:cs="仿宋_GB2312"/>
          <w:snapToGrid w:val="0"/>
          <w:sz w:val="32"/>
          <w:szCs w:val="32"/>
          <w:lang w:eastAsia="zh-CN"/>
        </w:rPr>
        <w:t>》，制定本计划。</w:t>
      </w: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hint="eastAsia" w:ascii="Times New Roman" w:hAnsi="Times New Roman" w:eastAsia="黑体"/>
          <w:snapToGrid w:val="0"/>
          <w:sz w:val="32"/>
          <w:szCs w:val="32"/>
          <w:lang w:eastAsia="zh-CN"/>
        </w:rPr>
      </w:pPr>
      <w:r>
        <w:rPr>
          <w:rFonts w:hint="eastAsia" w:ascii="Times New Roman" w:hAnsi="Times New Roman" w:eastAsia="黑体"/>
          <w:snapToGrid w:val="0"/>
          <w:sz w:val="32"/>
          <w:szCs w:val="32"/>
        </w:rPr>
        <w:t>一、</w:t>
      </w:r>
      <w:r>
        <w:rPr>
          <w:rFonts w:hint="eastAsia" w:ascii="Times New Roman" w:hAnsi="Times New Roman" w:eastAsia="黑体"/>
          <w:snapToGrid w:val="0"/>
          <w:sz w:val="32"/>
          <w:szCs w:val="32"/>
          <w:lang w:eastAsia="zh-CN"/>
        </w:rPr>
        <w:t>工作原则</w:t>
      </w: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sz w:val="32"/>
          <w:szCs w:val="32"/>
          <w:lang w:eastAsia="zh-CN"/>
        </w:rPr>
        <w:t>坚持问题导向和目标导向，遵循突出重点、强化预警、固本清源、扶优打劣的原则，按照“双随机、一公开”有关要求，围绕兽药生产、经营、使用环节，监督检查与监督抽检、风险监测相结合，对我区兽药生产企业实现“全覆盖”，重点检查生产经营问题较多的企业；重点抽检高风险品种，加大监测数量及频次，覆盖尽可能多的兽药生产经营使用单位。</w:t>
      </w:r>
      <w:r>
        <w:rPr>
          <w:rFonts w:hint="default" w:ascii="Times New Roman" w:hAnsi="Times New Roman" w:eastAsia="仿宋_GB2312" w:cs="Times New Roman"/>
          <w:sz w:val="32"/>
          <w:szCs w:val="32"/>
        </w:rPr>
        <w:t>对2023年抽检产品数量多、且全部合格的企业，可减少抽检数量</w:t>
      </w:r>
      <w:r>
        <w:rPr>
          <w:rFonts w:hint="eastAsia" w:ascii="仿宋_GB2312" w:hAnsi="仿宋_GB2312" w:eastAsia="仿宋_GB2312" w:cs="仿宋_GB2312"/>
          <w:snapToGrid w:val="0"/>
          <w:sz w:val="32"/>
          <w:szCs w:val="32"/>
          <w:lang w:eastAsia="zh-CN"/>
        </w:rPr>
        <w:t>。严厉打击违法违规行为，确保兽药产品质量安全。</w:t>
      </w: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hint="eastAsia" w:ascii="Times New Roman" w:hAnsi="Times New Roman" w:eastAsia="黑体"/>
          <w:snapToGrid w:val="0"/>
          <w:sz w:val="32"/>
          <w:szCs w:val="32"/>
          <w:lang w:eastAsia="zh-CN"/>
        </w:rPr>
      </w:pPr>
      <w:r>
        <w:rPr>
          <w:rFonts w:hint="eastAsia" w:ascii="Times New Roman" w:hAnsi="Times New Roman" w:eastAsia="黑体"/>
          <w:snapToGrid w:val="0"/>
          <w:sz w:val="32"/>
          <w:szCs w:val="32"/>
          <w:lang w:eastAsia="zh-CN"/>
        </w:rPr>
        <w:t>二、任务分工</w:t>
      </w:r>
    </w:p>
    <w:p>
      <w:pPr>
        <w:keepNext w:val="0"/>
        <w:keepLines w:val="0"/>
        <w:pageBreakBefore w:val="0"/>
        <w:kinsoku/>
        <w:wordWrap/>
        <w:overflowPunct/>
        <w:topLinePunct w:val="0"/>
        <w:autoSpaceDE/>
        <w:autoSpaceDN/>
        <w:bidi w:val="0"/>
        <w:snapToGrid/>
        <w:spacing w:beforeAutospacing="0" w:line="560" w:lineRule="exact"/>
        <w:ind w:firstLine="640" w:firstLineChars="200"/>
        <w:jc w:val="both"/>
        <w:rPr>
          <w:rFonts w:hint="eastAsia" w:ascii="Times New Roman" w:hAnsi="Times New Roman" w:eastAsia="仿宋_GB2312"/>
          <w:snapToGrid w:val="0"/>
          <w:sz w:val="32"/>
          <w:szCs w:val="32"/>
          <w:lang w:eastAsia="zh-CN"/>
        </w:rPr>
      </w:pPr>
      <w:r>
        <w:rPr>
          <w:rFonts w:hint="eastAsia" w:ascii="Times New Roman" w:hAnsi="Times New Roman" w:eastAsia="仿宋_GB2312"/>
          <w:snapToGrid w:val="0"/>
          <w:sz w:val="32"/>
          <w:szCs w:val="32"/>
        </w:rPr>
        <w:t>（一）</w:t>
      </w:r>
      <w:r>
        <w:rPr>
          <w:rFonts w:hint="eastAsia" w:ascii="Times New Roman" w:hAnsi="Times New Roman" w:eastAsia="仿宋_GB2312"/>
          <w:snapToGrid w:val="0"/>
          <w:sz w:val="32"/>
          <w:szCs w:val="32"/>
          <w:lang w:eastAsia="zh-CN"/>
        </w:rPr>
        <w:t>自治区农业农村</w:t>
      </w:r>
      <w:r>
        <w:rPr>
          <w:rFonts w:hint="eastAsia" w:ascii="Times New Roman" w:hAnsi="Times New Roman" w:eastAsia="仿宋_GB2312"/>
          <w:snapToGrid w:val="0"/>
          <w:sz w:val="32"/>
          <w:szCs w:val="32"/>
        </w:rPr>
        <w:t>厅负责制定并</w:t>
      </w:r>
      <w:r>
        <w:rPr>
          <w:rFonts w:hint="eastAsia" w:ascii="Times New Roman" w:hAnsi="Times New Roman" w:eastAsia="仿宋_GB2312"/>
          <w:snapToGrid w:val="0"/>
          <w:sz w:val="32"/>
          <w:szCs w:val="32"/>
          <w:lang w:eastAsia="zh-CN"/>
        </w:rPr>
        <w:t>组织</w:t>
      </w:r>
      <w:r>
        <w:rPr>
          <w:rFonts w:hint="eastAsia" w:ascii="Times New Roman" w:hAnsi="Times New Roman" w:eastAsia="仿宋_GB2312"/>
          <w:snapToGrid w:val="0"/>
          <w:sz w:val="32"/>
          <w:szCs w:val="32"/>
        </w:rPr>
        <w:t>实施</w:t>
      </w:r>
      <w:r>
        <w:rPr>
          <w:rFonts w:hint="eastAsia" w:ascii="仿宋_GB2312" w:hAnsi="仿宋_GB2312" w:eastAsia="仿宋_GB2312" w:cs="仿宋_GB2312"/>
          <w:snapToGrid w:val="0"/>
          <w:sz w:val="32"/>
          <w:szCs w:val="32"/>
          <w:lang w:val="en-US" w:eastAsia="zh-CN"/>
        </w:rPr>
        <w:t>兽药质量监督抽检和风险监测计划，按照农业农村部工作要求及时报送计划实施情况和有关监测结果。</w:t>
      </w:r>
      <w:r>
        <w:rPr>
          <w:rFonts w:hint="eastAsia" w:ascii="Times New Roman" w:hAnsi="Times New Roman" w:eastAsia="仿宋_GB2312"/>
          <w:snapToGrid w:val="0"/>
          <w:sz w:val="32"/>
          <w:szCs w:val="32"/>
          <w:lang w:eastAsia="zh-CN"/>
        </w:rPr>
        <w:t>配合农业农村部组织做好部级监督抽检及风险监测工作。</w:t>
      </w:r>
    </w:p>
    <w:p>
      <w:pPr>
        <w:keepNext w:val="0"/>
        <w:keepLines w:val="0"/>
        <w:pageBreakBefore w:val="0"/>
        <w:kinsoku/>
        <w:wordWrap/>
        <w:overflowPunct/>
        <w:topLinePunct w:val="0"/>
        <w:autoSpaceDE/>
        <w:autoSpaceDN/>
        <w:bidi w:val="0"/>
        <w:snapToGrid/>
        <w:spacing w:beforeAutospacing="0" w:line="560" w:lineRule="exact"/>
        <w:ind w:firstLine="640" w:firstLineChars="200"/>
        <w:jc w:val="both"/>
        <w:rPr>
          <w:rFonts w:ascii="Times New Roman" w:hAnsi="Times New Roman" w:eastAsia="仿宋_GB2312"/>
          <w:snapToGrid w:val="0"/>
          <w:sz w:val="32"/>
          <w:szCs w:val="32"/>
          <w:lang w:val="zh-CN"/>
        </w:rPr>
      </w:pPr>
      <w:r>
        <w:rPr>
          <w:rFonts w:ascii="Times New Roman" w:hAnsi="Times New Roman" w:eastAsia="仿宋_GB2312"/>
          <w:snapToGrid w:val="0"/>
          <w:sz w:val="32"/>
          <w:szCs w:val="32"/>
          <w:lang w:val="zh-CN"/>
        </w:rPr>
        <w:t>（</w:t>
      </w:r>
      <w:r>
        <w:rPr>
          <w:rFonts w:hint="eastAsia" w:ascii="Times New Roman" w:hAnsi="Times New Roman" w:eastAsia="仿宋_GB2312"/>
          <w:snapToGrid w:val="0"/>
          <w:sz w:val="32"/>
          <w:szCs w:val="32"/>
          <w:lang w:val="zh-CN"/>
        </w:rPr>
        <w:t>二</w:t>
      </w:r>
      <w:r>
        <w:rPr>
          <w:rFonts w:ascii="Times New Roman" w:hAnsi="Times New Roman" w:eastAsia="仿宋_GB2312"/>
          <w:snapToGrid w:val="0"/>
          <w:sz w:val="32"/>
          <w:szCs w:val="32"/>
          <w:lang w:val="zh-CN"/>
        </w:rPr>
        <w:t>）</w:t>
      </w:r>
      <w:r>
        <w:rPr>
          <w:rFonts w:ascii="Times New Roman" w:hAnsi="Times New Roman" w:eastAsia="仿宋_GB2312"/>
          <w:snapToGrid w:val="0"/>
          <w:sz w:val="32"/>
          <w:szCs w:val="32"/>
        </w:rPr>
        <w:t>各市</w:t>
      </w:r>
      <w:r>
        <w:rPr>
          <w:rFonts w:hint="eastAsia" w:ascii="Times New Roman" w:hAnsi="Times New Roman" w:eastAsia="仿宋_GB2312"/>
          <w:snapToGrid w:val="0"/>
          <w:sz w:val="32"/>
          <w:szCs w:val="32"/>
        </w:rPr>
        <w:t>农业农村主管</w:t>
      </w:r>
      <w:r>
        <w:rPr>
          <w:rFonts w:ascii="Times New Roman" w:hAnsi="Times New Roman" w:eastAsia="仿宋_GB2312"/>
          <w:snapToGrid w:val="0"/>
          <w:sz w:val="32"/>
          <w:szCs w:val="32"/>
        </w:rPr>
        <w:t>部门</w:t>
      </w:r>
      <w:r>
        <w:rPr>
          <w:rFonts w:ascii="Times New Roman" w:hAnsi="Times New Roman" w:eastAsia="仿宋_GB2312"/>
          <w:snapToGrid w:val="0"/>
          <w:sz w:val="32"/>
          <w:szCs w:val="32"/>
          <w:lang w:val="zh-CN"/>
        </w:rPr>
        <w:t>负责</w:t>
      </w:r>
      <w:r>
        <w:rPr>
          <w:rFonts w:hint="eastAsia" w:ascii="Times New Roman" w:hAnsi="Times New Roman" w:eastAsia="仿宋_GB2312"/>
          <w:snapToGrid w:val="0"/>
          <w:sz w:val="32"/>
          <w:szCs w:val="32"/>
          <w:lang w:val="zh-CN"/>
        </w:rPr>
        <w:t>组织对本辖区</w:t>
      </w:r>
      <w:r>
        <w:rPr>
          <w:rFonts w:hint="eastAsia" w:ascii="Times New Roman" w:hAnsi="Times New Roman" w:eastAsia="仿宋_GB2312"/>
          <w:snapToGrid w:val="0"/>
          <w:sz w:val="32"/>
          <w:szCs w:val="32"/>
          <w:lang w:eastAsia="zh-CN"/>
        </w:rPr>
        <w:t>内兽药生产企业、经营企业和使用单位的兽药质量监督抽检抽样工作</w:t>
      </w:r>
      <w:r>
        <w:rPr>
          <w:rFonts w:hint="eastAsia" w:ascii="Times New Roman" w:hAnsi="Times New Roman" w:eastAsia="仿宋_GB2312"/>
          <w:snapToGrid w:val="0"/>
          <w:sz w:val="32"/>
          <w:szCs w:val="32"/>
          <w:lang w:val="zh-CN"/>
        </w:rPr>
        <w:t>；开展重点监督企业监管；对</w:t>
      </w:r>
      <w:r>
        <w:rPr>
          <w:rFonts w:ascii="Times New Roman" w:hAnsi="Times New Roman" w:eastAsia="仿宋_GB2312"/>
          <w:snapToGrid w:val="0"/>
          <w:sz w:val="32"/>
          <w:szCs w:val="32"/>
          <w:lang w:val="zh-CN"/>
        </w:rPr>
        <w:t>假</w:t>
      </w:r>
      <w:r>
        <w:rPr>
          <w:rFonts w:hint="eastAsia" w:ascii="Times New Roman" w:hAnsi="Times New Roman" w:eastAsia="仿宋_GB2312"/>
          <w:snapToGrid w:val="0"/>
          <w:sz w:val="32"/>
          <w:szCs w:val="32"/>
          <w:lang w:val="zh-CN"/>
        </w:rPr>
        <w:t>、</w:t>
      </w:r>
      <w:r>
        <w:rPr>
          <w:rFonts w:ascii="Times New Roman" w:hAnsi="Times New Roman" w:eastAsia="仿宋_GB2312"/>
          <w:snapToGrid w:val="0"/>
          <w:sz w:val="32"/>
          <w:szCs w:val="32"/>
          <w:lang w:val="zh-CN"/>
        </w:rPr>
        <w:t>劣兽药</w:t>
      </w:r>
      <w:r>
        <w:rPr>
          <w:rFonts w:hint="eastAsia" w:ascii="Times New Roman" w:hAnsi="Times New Roman" w:eastAsia="仿宋_GB2312"/>
          <w:snapToGrid w:val="0"/>
          <w:sz w:val="32"/>
          <w:szCs w:val="32"/>
          <w:lang w:val="zh-CN"/>
        </w:rPr>
        <w:t>进行</w:t>
      </w:r>
      <w:r>
        <w:rPr>
          <w:rFonts w:ascii="Times New Roman" w:hAnsi="Times New Roman" w:eastAsia="仿宋_GB2312"/>
          <w:snapToGrid w:val="0"/>
          <w:sz w:val="32"/>
          <w:szCs w:val="32"/>
          <w:lang w:val="zh-CN"/>
        </w:rPr>
        <w:t>查处</w:t>
      </w:r>
      <w:r>
        <w:rPr>
          <w:rFonts w:hint="eastAsia" w:ascii="Times New Roman" w:hAnsi="Times New Roman" w:eastAsia="仿宋_GB2312"/>
          <w:snapToGrid w:val="0"/>
          <w:sz w:val="32"/>
          <w:szCs w:val="32"/>
          <w:lang w:val="zh-CN"/>
        </w:rPr>
        <w:t>并及时报送查处情况；</w:t>
      </w:r>
      <w:r>
        <w:rPr>
          <w:rFonts w:hint="eastAsia" w:ascii="Times New Roman" w:hAnsi="Times New Roman" w:eastAsia="仿宋_GB2312"/>
          <w:snapToGrid w:val="0"/>
          <w:sz w:val="32"/>
          <w:szCs w:val="32"/>
          <w:lang w:eastAsia="zh-CN"/>
        </w:rPr>
        <w:t>加强对畜禽养殖环节合理用药的指导和监督；</w:t>
      </w:r>
      <w:r>
        <w:rPr>
          <w:rFonts w:hint="eastAsia" w:ascii="Times New Roman" w:hAnsi="Times New Roman" w:eastAsia="仿宋_GB2312"/>
          <w:snapToGrid w:val="0"/>
          <w:sz w:val="32"/>
          <w:szCs w:val="32"/>
          <w:lang w:val="zh-CN"/>
        </w:rPr>
        <w:t>协助完成涉及本市的部级抽检任务。</w:t>
      </w:r>
    </w:p>
    <w:p>
      <w:pPr>
        <w:keepNext w:val="0"/>
        <w:keepLines w:val="0"/>
        <w:pageBreakBefore w:val="0"/>
        <w:kinsoku/>
        <w:wordWrap/>
        <w:overflowPunct/>
        <w:topLinePunct w:val="0"/>
        <w:autoSpaceDE/>
        <w:autoSpaceDN/>
        <w:bidi w:val="0"/>
        <w:snapToGrid/>
        <w:spacing w:beforeAutospacing="0" w:line="560" w:lineRule="exact"/>
        <w:ind w:firstLine="640" w:firstLineChars="200"/>
        <w:jc w:val="both"/>
        <w:rPr>
          <w:rFonts w:ascii="Times New Roman" w:hAnsi="Times New Roman" w:eastAsia="仿宋_GB2312"/>
          <w:snapToGrid w:val="0"/>
          <w:color w:val="0000FF"/>
          <w:sz w:val="32"/>
          <w:szCs w:val="32"/>
          <w:lang w:val="zh-CN"/>
        </w:rPr>
      </w:pPr>
      <w:r>
        <w:rPr>
          <w:rFonts w:ascii="Times New Roman" w:hAnsi="Times New Roman" w:eastAsia="仿宋_GB2312"/>
          <w:snapToGrid w:val="0"/>
          <w:sz w:val="32"/>
          <w:szCs w:val="32"/>
          <w:lang w:val="zh-CN"/>
        </w:rPr>
        <w:t>（</w:t>
      </w:r>
      <w:r>
        <w:rPr>
          <w:rFonts w:hint="eastAsia" w:ascii="Times New Roman" w:hAnsi="Times New Roman" w:eastAsia="仿宋_GB2312"/>
          <w:snapToGrid w:val="0"/>
          <w:sz w:val="32"/>
          <w:szCs w:val="32"/>
          <w:lang w:val="zh-CN"/>
        </w:rPr>
        <w:t>三</w:t>
      </w:r>
      <w:r>
        <w:rPr>
          <w:rFonts w:ascii="Times New Roman" w:hAnsi="Times New Roman" w:eastAsia="仿宋_GB2312"/>
          <w:snapToGrid w:val="0"/>
          <w:sz w:val="32"/>
          <w:szCs w:val="32"/>
          <w:lang w:val="zh-CN"/>
        </w:rPr>
        <w:t>）</w:t>
      </w:r>
      <w:r>
        <w:rPr>
          <w:rFonts w:hint="eastAsia" w:ascii="Times New Roman" w:hAnsi="Times New Roman" w:eastAsia="仿宋_GB2312"/>
          <w:snapToGrid w:val="0"/>
          <w:sz w:val="32"/>
          <w:szCs w:val="32"/>
          <w:lang w:val="zh-CN"/>
        </w:rPr>
        <w:t>自治</w:t>
      </w:r>
      <w:r>
        <w:rPr>
          <w:rFonts w:hint="eastAsia" w:ascii="Times New Roman" w:hAnsi="Times New Roman" w:eastAsia="仿宋_GB2312"/>
          <w:snapToGrid w:val="0"/>
          <w:sz w:val="32"/>
          <w:szCs w:val="32"/>
          <w:lang w:val="en-US" w:eastAsia="zh-CN"/>
        </w:rPr>
        <w:t>区兽药监察</w:t>
      </w:r>
      <w:r>
        <w:rPr>
          <w:rFonts w:hint="eastAsia" w:ascii="Times New Roman" w:hAnsi="Times New Roman" w:eastAsia="仿宋_GB2312"/>
          <w:snapToGrid w:val="0"/>
          <w:sz w:val="32"/>
          <w:szCs w:val="32"/>
          <w:lang w:val="zh-CN"/>
        </w:rPr>
        <w:t>所</w:t>
      </w:r>
      <w:r>
        <w:rPr>
          <w:rFonts w:ascii="Times New Roman" w:hAnsi="Times New Roman" w:eastAsia="仿宋_GB2312"/>
          <w:snapToGrid w:val="0"/>
          <w:sz w:val="32"/>
          <w:szCs w:val="32"/>
          <w:lang w:val="zh-CN"/>
        </w:rPr>
        <w:t>负责</w:t>
      </w:r>
      <w:r>
        <w:rPr>
          <w:rFonts w:hint="eastAsia" w:ascii="Times New Roman" w:hAnsi="Times New Roman" w:eastAsia="仿宋_GB2312"/>
          <w:snapToGrid w:val="0"/>
          <w:sz w:val="32"/>
          <w:szCs w:val="32"/>
          <w:lang w:val="zh-CN"/>
        </w:rPr>
        <w:t>开展</w:t>
      </w:r>
      <w:r>
        <w:rPr>
          <w:rFonts w:hint="eastAsia" w:ascii="Times New Roman" w:hAnsi="Times New Roman" w:eastAsia="仿宋_GB2312"/>
          <w:snapToGrid w:val="0"/>
          <w:sz w:val="32"/>
          <w:szCs w:val="32"/>
        </w:rPr>
        <w:t>兽药质量</w:t>
      </w:r>
      <w:r>
        <w:rPr>
          <w:rFonts w:ascii="Times New Roman" w:hAnsi="Times New Roman" w:eastAsia="仿宋_GB2312"/>
          <w:snapToGrid w:val="0"/>
          <w:sz w:val="32"/>
          <w:szCs w:val="32"/>
          <w:lang w:val="zh-CN"/>
        </w:rPr>
        <w:t>风险监测抽样</w:t>
      </w:r>
      <w:r>
        <w:rPr>
          <w:rFonts w:hint="eastAsia" w:ascii="Times New Roman" w:hAnsi="Times New Roman" w:eastAsia="仿宋_GB2312"/>
          <w:snapToGrid w:val="0"/>
          <w:sz w:val="32"/>
          <w:szCs w:val="32"/>
          <w:lang w:val="zh-CN"/>
        </w:rPr>
        <w:t>、</w:t>
      </w:r>
      <w:r>
        <w:rPr>
          <w:rFonts w:hint="eastAsia" w:ascii="Times New Roman" w:hAnsi="Times New Roman" w:eastAsia="仿宋_GB2312"/>
          <w:snapToGrid w:val="0"/>
          <w:sz w:val="32"/>
          <w:szCs w:val="32"/>
        </w:rPr>
        <w:t>兽药质量</w:t>
      </w:r>
      <w:r>
        <w:rPr>
          <w:rFonts w:hint="eastAsia" w:ascii="Times New Roman" w:hAnsi="Times New Roman" w:eastAsia="仿宋_GB2312"/>
          <w:snapToGrid w:val="0"/>
          <w:sz w:val="32"/>
          <w:szCs w:val="32"/>
          <w:lang w:eastAsia="zh-CN"/>
        </w:rPr>
        <w:t>监督抽检和风险监测样品</w:t>
      </w:r>
      <w:r>
        <w:rPr>
          <w:rFonts w:ascii="Times New Roman" w:hAnsi="Times New Roman" w:eastAsia="仿宋_GB2312"/>
          <w:snapToGrid w:val="0"/>
          <w:sz w:val="32"/>
          <w:szCs w:val="32"/>
          <w:lang w:val="zh-CN"/>
        </w:rPr>
        <w:t>的检验</w:t>
      </w:r>
      <w:r>
        <w:rPr>
          <w:rFonts w:hint="eastAsia" w:ascii="Times New Roman" w:hAnsi="Times New Roman" w:eastAsia="仿宋_GB2312"/>
          <w:snapToGrid w:val="0"/>
          <w:sz w:val="32"/>
          <w:szCs w:val="32"/>
          <w:lang w:val="zh-CN"/>
        </w:rPr>
        <w:t>；协助完成农业农村部组织的跟踪检验</w:t>
      </w:r>
      <w:r>
        <w:rPr>
          <w:rFonts w:hint="eastAsia" w:ascii="Times New Roman" w:hAnsi="Times New Roman" w:eastAsia="仿宋_GB2312"/>
          <w:snapToGrid w:val="0"/>
          <w:sz w:val="32"/>
          <w:szCs w:val="32"/>
        </w:rPr>
        <w:t>和兽用生物制品监督抽检的</w:t>
      </w:r>
      <w:r>
        <w:rPr>
          <w:rFonts w:hint="eastAsia" w:ascii="Times New Roman" w:hAnsi="Times New Roman" w:eastAsia="仿宋_GB2312"/>
          <w:snapToGrid w:val="0"/>
          <w:sz w:val="32"/>
          <w:szCs w:val="32"/>
          <w:lang w:val="zh-CN"/>
        </w:rPr>
        <w:t>抽样；组</w:t>
      </w:r>
      <w:r>
        <w:rPr>
          <w:rFonts w:ascii="Times New Roman" w:hAnsi="Times New Roman" w:eastAsia="仿宋_GB2312"/>
          <w:snapToGrid w:val="0"/>
          <w:sz w:val="32"/>
          <w:szCs w:val="32"/>
          <w:lang w:val="zh-CN"/>
        </w:rPr>
        <w:t>织对兽药生产企业开展检测项目能力考核</w:t>
      </w:r>
      <w:r>
        <w:rPr>
          <w:rFonts w:hint="eastAsia" w:eastAsia="仿宋_GB2312"/>
          <w:sz w:val="32"/>
          <w:szCs w:val="32"/>
        </w:rPr>
        <w:t>。</w:t>
      </w:r>
    </w:p>
    <w:p>
      <w:pPr>
        <w:keepNext w:val="0"/>
        <w:keepLines w:val="0"/>
        <w:pageBreakBefore w:val="0"/>
        <w:kinsoku/>
        <w:wordWrap/>
        <w:overflowPunct/>
        <w:topLinePunct w:val="0"/>
        <w:autoSpaceDE/>
        <w:autoSpaceDN/>
        <w:bidi w:val="0"/>
        <w:snapToGrid/>
        <w:spacing w:beforeAutospacing="0" w:line="560" w:lineRule="exact"/>
        <w:ind w:firstLine="640" w:firstLineChars="200"/>
        <w:jc w:val="both"/>
        <w:rPr>
          <w:rFonts w:hint="eastAsia" w:ascii="Times New Roman" w:hAnsi="Times New Roman" w:eastAsia="仿宋_GB2312" w:cs="Times New Roman"/>
          <w:sz w:val="32"/>
          <w:szCs w:val="32"/>
          <w:lang w:eastAsia="zh-CN"/>
        </w:rPr>
      </w:pPr>
      <w:r>
        <w:rPr>
          <w:rFonts w:ascii="Times New Roman" w:hAnsi="Times New Roman" w:eastAsia="仿宋_GB2312"/>
          <w:snapToGrid w:val="0"/>
          <w:sz w:val="32"/>
          <w:szCs w:val="32"/>
          <w:lang w:val="zh-CN"/>
        </w:rPr>
        <w:t>（</w:t>
      </w:r>
      <w:r>
        <w:rPr>
          <w:rFonts w:hint="eastAsia" w:ascii="Times New Roman" w:hAnsi="Times New Roman" w:eastAsia="仿宋_GB2312"/>
          <w:snapToGrid w:val="0"/>
          <w:sz w:val="32"/>
          <w:szCs w:val="32"/>
          <w:lang w:val="zh-CN"/>
        </w:rPr>
        <w:t>四</w:t>
      </w:r>
      <w:r>
        <w:rPr>
          <w:rFonts w:ascii="Times New Roman" w:hAnsi="Times New Roman" w:eastAsia="仿宋_GB2312"/>
          <w:snapToGrid w:val="0"/>
          <w:sz w:val="32"/>
          <w:szCs w:val="32"/>
          <w:lang w:val="zh-CN"/>
        </w:rPr>
        <w:t>）自治区动物卫生监督所负责督促各市按时完成抽样任务</w:t>
      </w:r>
      <w:r>
        <w:rPr>
          <w:rFonts w:hint="eastAsia" w:ascii="Times New Roman" w:hAnsi="Times New Roman" w:eastAsia="仿宋_GB2312"/>
          <w:snapToGrid w:val="0"/>
          <w:sz w:val="32"/>
          <w:szCs w:val="32"/>
          <w:lang w:val="zh-CN"/>
        </w:rPr>
        <w:t>，</w:t>
      </w:r>
      <w:r>
        <w:rPr>
          <w:rFonts w:ascii="Times New Roman" w:hAnsi="Times New Roman" w:eastAsia="仿宋_GB2312"/>
          <w:snapToGrid w:val="0"/>
          <w:sz w:val="32"/>
          <w:szCs w:val="32"/>
          <w:lang w:val="zh-CN"/>
        </w:rPr>
        <w:t>汇总相关信息</w:t>
      </w:r>
      <w:r>
        <w:rPr>
          <w:rFonts w:hint="eastAsia" w:ascii="Times New Roman" w:hAnsi="Times New Roman" w:eastAsia="仿宋_GB2312"/>
          <w:snapToGrid w:val="0"/>
          <w:sz w:val="32"/>
          <w:szCs w:val="32"/>
          <w:lang w:val="zh-CN"/>
        </w:rPr>
        <w:t>；</w:t>
      </w:r>
      <w:r>
        <w:rPr>
          <w:rFonts w:ascii="Times New Roman" w:hAnsi="Times New Roman" w:eastAsia="仿宋_GB2312"/>
          <w:snapToGrid w:val="0"/>
          <w:sz w:val="32"/>
          <w:szCs w:val="32"/>
          <w:lang w:val="zh-CN"/>
        </w:rPr>
        <w:t>做好各市的抽样</w:t>
      </w:r>
      <w:r>
        <w:rPr>
          <w:rFonts w:hint="eastAsia" w:ascii="Times New Roman" w:hAnsi="Times New Roman" w:eastAsia="仿宋_GB2312"/>
          <w:snapToGrid w:val="0"/>
          <w:sz w:val="32"/>
          <w:szCs w:val="32"/>
          <w:lang w:val="zh-CN"/>
        </w:rPr>
        <w:t>培训；</w:t>
      </w:r>
      <w:r>
        <w:rPr>
          <w:rFonts w:hint="eastAsia" w:eastAsia="仿宋_GB2312"/>
          <w:sz w:val="32"/>
          <w:szCs w:val="32"/>
          <w:lang w:eastAsia="zh-CN"/>
        </w:rPr>
        <w:t>协助</w:t>
      </w:r>
      <w:r>
        <w:rPr>
          <w:rFonts w:hint="eastAsia" w:ascii="Times New Roman" w:hAnsi="Times New Roman" w:eastAsia="仿宋_GB2312"/>
          <w:snapToGrid w:val="0"/>
          <w:sz w:val="32"/>
          <w:szCs w:val="32"/>
          <w:lang w:val="zh-CN"/>
        </w:rPr>
        <w:t>完成农业农村部组织的跟踪抽样工作。</w:t>
      </w: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ascii="Times New Roman" w:hAnsi="Times New Roman" w:eastAsia="楷体_GB2312"/>
          <w:snapToGrid w:val="0"/>
          <w:sz w:val="32"/>
          <w:szCs w:val="32"/>
        </w:rPr>
      </w:pPr>
      <w:r>
        <w:rPr>
          <w:rFonts w:hint="eastAsia" w:ascii="Times New Roman" w:hAnsi="Times New Roman" w:eastAsia="黑体"/>
          <w:snapToGrid w:val="0"/>
          <w:sz w:val="32"/>
          <w:szCs w:val="32"/>
          <w:lang w:eastAsia="zh-CN"/>
        </w:rPr>
        <w:t>三、工作任务</w:t>
      </w: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ascii="Times New Roman" w:hAnsi="Times New Roman" w:eastAsia="仿宋_GB2312"/>
          <w:snapToGrid w:val="0"/>
          <w:color w:val="FF0000"/>
          <w:sz w:val="32"/>
          <w:szCs w:val="32"/>
          <w:lang w:val="zh-CN"/>
        </w:rPr>
      </w:pPr>
      <w:r>
        <w:rPr>
          <w:rFonts w:hint="eastAsia" w:ascii="CESI楷体-GB2312" w:hAnsi="CESI楷体-GB2312" w:eastAsia="CESI楷体-GB2312" w:cs="CESI楷体-GB2312"/>
          <w:snapToGrid w:val="0"/>
          <w:sz w:val="32"/>
          <w:szCs w:val="32"/>
          <w:lang w:val="en-US" w:eastAsia="zh-CN"/>
        </w:rPr>
        <w:t>（一）抽样。</w:t>
      </w:r>
      <w:r>
        <w:rPr>
          <w:rFonts w:hint="eastAsia" w:ascii="Times New Roman" w:hAnsi="Times New Roman" w:eastAsia="仿宋_GB2312"/>
          <w:snapToGrid w:val="0"/>
          <w:sz w:val="32"/>
          <w:szCs w:val="32"/>
          <w:lang w:val="en-US" w:eastAsia="zh-CN"/>
        </w:rPr>
        <w:t>2024年全区兽药质量监督抽检任务</w:t>
      </w:r>
      <w:r>
        <w:rPr>
          <w:rFonts w:hint="eastAsia" w:ascii="Times New Roman" w:hAnsi="Times New Roman" w:eastAsia="仿宋_GB2312"/>
          <w:snapToGrid w:val="0"/>
          <w:color w:val="auto"/>
          <w:sz w:val="32"/>
          <w:szCs w:val="32"/>
          <w:lang w:val="en-US" w:eastAsia="zh-CN"/>
        </w:rPr>
        <w:t>共</w:t>
      </w:r>
      <w:r>
        <w:rPr>
          <w:rFonts w:ascii="Times New Roman" w:hAnsi="Times New Roman" w:eastAsia="仿宋_GB2312"/>
          <w:snapToGrid w:val="0"/>
          <w:color w:val="auto"/>
          <w:sz w:val="32"/>
          <w:szCs w:val="32"/>
          <w:lang w:val="zh-CN"/>
        </w:rPr>
        <w:t>400批，</w:t>
      </w:r>
    </w:p>
    <w:p>
      <w:pPr>
        <w:keepNext w:val="0"/>
        <w:keepLines w:val="0"/>
        <w:pageBreakBefore w:val="0"/>
        <w:kinsoku/>
        <w:wordWrap/>
        <w:overflowPunct/>
        <w:topLinePunct w:val="0"/>
        <w:autoSpaceDE/>
        <w:autoSpaceDN/>
        <w:bidi w:val="0"/>
        <w:snapToGrid/>
        <w:spacing w:beforeAutospacing="0" w:line="560" w:lineRule="exact"/>
        <w:jc w:val="left"/>
        <w:rPr>
          <w:rFonts w:ascii="Times New Roman" w:hAnsi="Times New Roman" w:eastAsia="仿宋_GB2312"/>
          <w:snapToGrid w:val="0"/>
          <w:sz w:val="32"/>
          <w:szCs w:val="32"/>
          <w:lang w:val="zh-CN"/>
        </w:rPr>
      </w:pPr>
      <w:r>
        <w:rPr>
          <w:rFonts w:ascii="Times New Roman" w:hAnsi="Times New Roman" w:eastAsia="仿宋_GB2312"/>
          <w:snapToGrid w:val="0"/>
          <w:sz w:val="32"/>
          <w:szCs w:val="32"/>
          <w:lang w:val="zh-CN"/>
        </w:rPr>
        <w:t>风险监测</w:t>
      </w:r>
      <w:r>
        <w:rPr>
          <w:rFonts w:hint="eastAsia" w:ascii="Times New Roman" w:hAnsi="Times New Roman" w:eastAsia="仿宋_GB2312"/>
          <w:snapToGrid w:val="0"/>
          <w:sz w:val="32"/>
          <w:szCs w:val="32"/>
          <w:lang w:val="zh-CN"/>
        </w:rPr>
        <w:t>任务共</w:t>
      </w:r>
      <w:r>
        <w:rPr>
          <w:rFonts w:ascii="Times New Roman" w:hAnsi="Times New Roman" w:eastAsia="仿宋_GB2312"/>
          <w:snapToGrid w:val="0"/>
          <w:sz w:val="32"/>
          <w:szCs w:val="32"/>
          <w:lang w:val="zh-CN"/>
        </w:rPr>
        <w:t>50批</w:t>
      </w:r>
      <w:r>
        <w:rPr>
          <w:rFonts w:hint="eastAsia" w:ascii="Times New Roman" w:hAnsi="Times New Roman" w:eastAsia="仿宋_GB2312"/>
          <w:snapToGrid w:val="0"/>
          <w:sz w:val="32"/>
          <w:szCs w:val="32"/>
          <w:lang w:val="zh-CN"/>
        </w:rPr>
        <w:t>，抽样任务分配及进度安排详见附件</w:t>
      </w:r>
      <w:r>
        <w:rPr>
          <w:rFonts w:hint="eastAsia" w:ascii="Times New Roman" w:hAnsi="Times New Roman" w:eastAsia="仿宋_GB2312"/>
          <w:snapToGrid w:val="0"/>
          <w:sz w:val="32"/>
          <w:szCs w:val="32"/>
          <w:lang w:val="en-US" w:eastAsia="zh-CN"/>
        </w:rPr>
        <w:t>1。</w:t>
      </w:r>
      <w:r>
        <w:rPr>
          <w:rFonts w:hint="eastAsia" w:ascii="Times New Roman" w:hAnsi="Times New Roman" w:eastAsia="仿宋_GB2312"/>
          <w:snapToGrid w:val="0"/>
          <w:sz w:val="32"/>
          <w:szCs w:val="32"/>
          <w:lang w:val="zh-CN"/>
        </w:rPr>
        <w:t>本监督抽检计划不包括兽用生物制品。</w:t>
      </w:r>
      <w:r>
        <w:rPr>
          <w:rFonts w:ascii="Times New Roman" w:hAnsi="Times New Roman" w:eastAsia="仿宋_GB2312"/>
          <w:snapToGrid w:val="0"/>
          <w:sz w:val="32"/>
          <w:szCs w:val="32"/>
          <w:lang w:val="zh-CN"/>
        </w:rPr>
        <w:t>本计划下达前当年已经开展的兽药</w:t>
      </w:r>
      <w:r>
        <w:rPr>
          <w:rFonts w:hint="eastAsia" w:ascii="Times New Roman" w:hAnsi="Times New Roman" w:eastAsia="仿宋_GB2312"/>
          <w:snapToGrid w:val="0"/>
          <w:sz w:val="32"/>
          <w:szCs w:val="32"/>
          <w:lang w:val="zh-CN"/>
        </w:rPr>
        <w:t>质量监督</w:t>
      </w:r>
      <w:r>
        <w:rPr>
          <w:rFonts w:ascii="Times New Roman" w:hAnsi="Times New Roman" w:eastAsia="仿宋_GB2312"/>
          <w:snapToGrid w:val="0"/>
          <w:sz w:val="32"/>
          <w:szCs w:val="32"/>
          <w:lang w:val="zh-CN"/>
        </w:rPr>
        <w:t>抽检工作纳入本计划。</w:t>
      </w:r>
    </w:p>
    <w:p>
      <w:pPr>
        <w:keepNext w:val="0"/>
        <w:keepLines w:val="0"/>
        <w:pageBreakBefore w:val="0"/>
        <w:kinsoku/>
        <w:wordWrap/>
        <w:overflowPunct/>
        <w:topLinePunct w:val="0"/>
        <w:autoSpaceDE/>
        <w:autoSpaceDN/>
        <w:bidi w:val="0"/>
        <w:adjustRightInd w:val="0"/>
        <w:snapToGrid/>
        <w:spacing w:beforeAutospacing="0" w:line="560" w:lineRule="exact"/>
        <w:ind w:firstLine="640" w:firstLineChars="200"/>
        <w:jc w:val="left"/>
        <w:rPr>
          <w:rFonts w:ascii="Times New Roman" w:hAnsi="Times New Roman" w:eastAsia="仿宋_GB2312"/>
          <w:snapToGrid w:val="0"/>
          <w:sz w:val="32"/>
          <w:szCs w:val="32"/>
          <w:lang w:val="zh-CN"/>
        </w:rPr>
      </w:pPr>
      <w:r>
        <w:rPr>
          <w:rFonts w:hint="eastAsia" w:ascii="Times New Roman" w:hAnsi="Times New Roman" w:eastAsia="仿宋_GB2312"/>
          <w:snapToGrid w:val="0"/>
          <w:sz w:val="32"/>
          <w:szCs w:val="32"/>
          <w:lang w:val="zh-CN"/>
        </w:rPr>
        <w:t>监督抽检具体程序和要求按《兽药质量监督抽查检验管理办法》（农业农村部公告第</w:t>
      </w:r>
      <w:r>
        <w:rPr>
          <w:rFonts w:hint="eastAsia" w:ascii="Times New Roman" w:hAnsi="Times New Roman" w:eastAsia="仿宋_GB2312"/>
          <w:snapToGrid w:val="0"/>
          <w:sz w:val="32"/>
          <w:szCs w:val="32"/>
          <w:lang w:val="en-US" w:eastAsia="zh-CN"/>
        </w:rPr>
        <w:t>645号，以下简称《抽查检验办法》</w:t>
      </w:r>
      <w:r>
        <w:rPr>
          <w:rFonts w:hint="eastAsia" w:ascii="Times New Roman" w:hAnsi="Times New Roman" w:eastAsia="仿宋_GB2312"/>
          <w:snapToGrid w:val="0"/>
          <w:sz w:val="32"/>
          <w:szCs w:val="32"/>
          <w:lang w:val="zh-CN"/>
        </w:rPr>
        <w:t>）</w:t>
      </w:r>
      <w:r>
        <w:rPr>
          <w:rFonts w:ascii="Times New Roman" w:hAnsi="Times New Roman" w:eastAsia="仿宋_GB2312"/>
          <w:snapToGrid w:val="0"/>
          <w:sz w:val="32"/>
          <w:szCs w:val="32"/>
          <w:lang w:val="zh-CN"/>
        </w:rPr>
        <w:t>执行</w:t>
      </w:r>
      <w:r>
        <w:rPr>
          <w:rFonts w:hint="eastAsia" w:ascii="Times New Roman" w:hAnsi="Times New Roman" w:eastAsia="仿宋_GB2312"/>
          <w:snapToGrid w:val="0"/>
          <w:sz w:val="32"/>
          <w:szCs w:val="32"/>
          <w:lang w:eastAsia="zh-CN"/>
        </w:rPr>
        <w:t>。</w:t>
      </w:r>
      <w:r>
        <w:rPr>
          <w:rFonts w:ascii="Times New Roman" w:hAnsi="Times New Roman" w:eastAsia="仿宋_GB2312"/>
          <w:snapToGrid w:val="0"/>
          <w:sz w:val="32"/>
          <w:szCs w:val="32"/>
          <w:lang w:val="zh-CN"/>
        </w:rPr>
        <w:t>从生产、经营、使用环节抽取样品，</w:t>
      </w:r>
      <w:r>
        <w:rPr>
          <w:rFonts w:hint="eastAsia" w:ascii="Times New Roman" w:hAnsi="Times New Roman" w:eastAsia="仿宋_GB2312"/>
          <w:snapToGrid w:val="0"/>
          <w:sz w:val="32"/>
          <w:szCs w:val="32"/>
          <w:lang w:val="zh-CN"/>
        </w:rPr>
        <w:t>经营环节全部抽取非广西兽药生产企业生产的产品，</w:t>
      </w:r>
      <w:r>
        <w:rPr>
          <w:rFonts w:hint="eastAsia" w:ascii="Times New Roman" w:hAnsi="Times New Roman" w:eastAsia="仿宋_GB2312" w:cs="Times New Roman"/>
          <w:sz w:val="32"/>
          <w:szCs w:val="32"/>
          <w:lang w:eastAsia="zh-CN"/>
        </w:rPr>
        <w:t>同时要对网络经营兽药进行抽检。</w:t>
      </w:r>
      <w:r>
        <w:rPr>
          <w:rFonts w:hint="eastAsia" w:ascii="Times New Roman" w:hAnsi="Times New Roman" w:eastAsia="仿宋_GB2312"/>
          <w:snapToGrid w:val="0"/>
          <w:sz w:val="32"/>
          <w:szCs w:val="32"/>
          <w:lang w:val="zh-CN"/>
        </w:rPr>
        <w:t>对附件</w:t>
      </w:r>
      <w:r>
        <w:rPr>
          <w:rFonts w:ascii="Times New Roman" w:hAnsi="Times New Roman" w:eastAsia="仿宋_GB2312"/>
          <w:snapToGrid w:val="0"/>
          <w:sz w:val="32"/>
          <w:szCs w:val="32"/>
          <w:lang w:val="zh-CN"/>
        </w:rPr>
        <w:t>2</w:t>
      </w:r>
      <w:r>
        <w:rPr>
          <w:rFonts w:hint="eastAsia" w:ascii="Times New Roman" w:hAnsi="Times New Roman" w:eastAsia="仿宋_GB2312"/>
          <w:snapToGrid w:val="0"/>
          <w:sz w:val="32"/>
          <w:szCs w:val="32"/>
          <w:lang w:val="zh-CN"/>
        </w:rPr>
        <w:t>列出的重点监督企业产品</w:t>
      </w:r>
      <w:r>
        <w:rPr>
          <w:rFonts w:hint="eastAsia" w:ascii="Times New Roman" w:hAnsi="Times New Roman" w:eastAsia="仿宋_GB2312"/>
          <w:snapToGrid w:val="0"/>
          <w:color w:val="auto"/>
          <w:sz w:val="32"/>
          <w:szCs w:val="32"/>
          <w:lang w:val="zh-CN"/>
        </w:rPr>
        <w:t>，要加大抽检频次。</w:t>
      </w:r>
      <w:r>
        <w:rPr>
          <w:rFonts w:ascii="Times New Roman" w:hAnsi="Times New Roman" w:eastAsia="仿宋_GB2312"/>
          <w:snapToGrid w:val="0"/>
          <w:sz w:val="32"/>
          <w:szCs w:val="32"/>
        </w:rPr>
        <w:t>在兽药经营</w:t>
      </w:r>
      <w:r>
        <w:rPr>
          <w:rFonts w:hint="eastAsia" w:ascii="Times New Roman" w:hAnsi="Times New Roman" w:eastAsia="仿宋_GB2312"/>
          <w:snapToGrid w:val="0"/>
          <w:sz w:val="32"/>
          <w:szCs w:val="32"/>
        </w:rPr>
        <w:t>和</w:t>
      </w:r>
      <w:r>
        <w:rPr>
          <w:rFonts w:ascii="Times New Roman" w:hAnsi="Times New Roman" w:eastAsia="仿宋_GB2312"/>
          <w:snapToGrid w:val="0"/>
          <w:sz w:val="32"/>
          <w:szCs w:val="32"/>
        </w:rPr>
        <w:t>使用</w:t>
      </w:r>
      <w:r>
        <w:rPr>
          <w:rFonts w:hint="eastAsia" w:ascii="Times New Roman" w:hAnsi="Times New Roman" w:eastAsia="仿宋_GB2312"/>
          <w:snapToGrid w:val="0"/>
          <w:sz w:val="32"/>
          <w:szCs w:val="32"/>
        </w:rPr>
        <w:t>环节</w:t>
      </w:r>
      <w:r>
        <w:rPr>
          <w:rFonts w:ascii="Times New Roman" w:hAnsi="Times New Roman" w:eastAsia="仿宋_GB2312"/>
          <w:snapToGrid w:val="0"/>
          <w:sz w:val="32"/>
          <w:szCs w:val="32"/>
        </w:rPr>
        <w:t>抽样</w:t>
      </w:r>
      <w:r>
        <w:rPr>
          <w:rFonts w:hint="eastAsia" w:ascii="Times New Roman" w:hAnsi="Times New Roman" w:eastAsia="仿宋_GB2312"/>
          <w:snapToGrid w:val="0"/>
          <w:sz w:val="32"/>
          <w:szCs w:val="32"/>
          <w:lang w:eastAsia="zh-CN"/>
        </w:rPr>
        <w:t>时</w:t>
      </w:r>
      <w:r>
        <w:rPr>
          <w:rFonts w:ascii="Times New Roman" w:hAnsi="Times New Roman" w:eastAsia="仿宋_GB2312"/>
          <w:snapToGrid w:val="0"/>
          <w:sz w:val="32"/>
          <w:szCs w:val="32"/>
        </w:rPr>
        <w:t>，</w:t>
      </w:r>
      <w:r>
        <w:rPr>
          <w:rFonts w:hint="eastAsia" w:ascii="Times New Roman" w:hAnsi="Times New Roman" w:eastAsia="仿宋_GB2312"/>
          <w:snapToGrid w:val="0"/>
          <w:sz w:val="32"/>
          <w:szCs w:val="32"/>
          <w:lang w:eastAsia="zh-CN"/>
        </w:rPr>
        <w:t>抽样单位要复印被抽样单位的购货凭证（发票、收据或结算单等），留存备查，</w:t>
      </w:r>
      <w:r>
        <w:rPr>
          <w:rFonts w:ascii="Times New Roman" w:hAnsi="Times New Roman" w:eastAsia="仿宋_GB2312"/>
          <w:snapToGrid w:val="0"/>
          <w:sz w:val="32"/>
          <w:szCs w:val="32"/>
        </w:rPr>
        <w:t>需</w:t>
      </w:r>
      <w:r>
        <w:rPr>
          <w:rFonts w:hint="eastAsia" w:ascii="Times New Roman" w:hAnsi="Times New Roman" w:eastAsia="仿宋_GB2312"/>
          <w:snapToGrid w:val="0"/>
          <w:sz w:val="32"/>
          <w:szCs w:val="32"/>
          <w:lang w:eastAsia="zh-CN"/>
        </w:rPr>
        <w:t>在抽样单</w:t>
      </w:r>
      <w:r>
        <w:rPr>
          <w:rFonts w:ascii="Times New Roman" w:hAnsi="Times New Roman" w:eastAsia="仿宋_GB2312"/>
          <w:snapToGrid w:val="0"/>
          <w:sz w:val="32"/>
          <w:szCs w:val="32"/>
        </w:rPr>
        <w:t>加盖兽药经营企业、使用单位公章或由使用者签名予以确认；在兽药生产</w:t>
      </w:r>
      <w:r>
        <w:rPr>
          <w:rFonts w:hint="eastAsia" w:ascii="Times New Roman" w:hAnsi="Times New Roman" w:eastAsia="仿宋_GB2312"/>
          <w:snapToGrid w:val="0"/>
          <w:sz w:val="32"/>
          <w:szCs w:val="32"/>
        </w:rPr>
        <w:t>环节</w:t>
      </w:r>
      <w:r>
        <w:rPr>
          <w:rFonts w:ascii="Times New Roman" w:hAnsi="Times New Roman" w:eastAsia="仿宋_GB2312"/>
          <w:snapToGrid w:val="0"/>
          <w:sz w:val="32"/>
          <w:szCs w:val="32"/>
        </w:rPr>
        <w:t>抽样</w:t>
      </w:r>
      <w:r>
        <w:rPr>
          <w:rFonts w:hint="eastAsia" w:ascii="Times New Roman" w:hAnsi="Times New Roman" w:eastAsia="仿宋_GB2312"/>
          <w:snapToGrid w:val="0"/>
          <w:sz w:val="32"/>
          <w:szCs w:val="32"/>
          <w:lang w:eastAsia="zh-CN"/>
        </w:rPr>
        <w:t>时</w:t>
      </w:r>
      <w:r>
        <w:rPr>
          <w:rFonts w:ascii="Times New Roman" w:hAnsi="Times New Roman" w:eastAsia="仿宋_GB2312"/>
          <w:snapToGrid w:val="0"/>
          <w:sz w:val="32"/>
          <w:szCs w:val="32"/>
        </w:rPr>
        <w:t>，需在抽样单上加盖生产企业公章予以确认。</w:t>
      </w: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ascii="Times New Roman" w:hAnsi="Times New Roman" w:eastAsia="仿宋_GB2312"/>
          <w:snapToGrid w:val="0"/>
          <w:sz w:val="32"/>
          <w:szCs w:val="32"/>
          <w:lang w:val="zh-CN"/>
        </w:rPr>
      </w:pPr>
      <w:r>
        <w:rPr>
          <w:rFonts w:hint="eastAsia" w:ascii="Times New Roman" w:hAnsi="Times New Roman" w:eastAsia="仿宋_GB2312"/>
          <w:snapToGrid w:val="0"/>
          <w:sz w:val="32"/>
          <w:szCs w:val="32"/>
          <w:lang w:val="zh-CN"/>
        </w:rPr>
        <w:t>风险监测</w:t>
      </w:r>
      <w:r>
        <w:rPr>
          <w:rFonts w:ascii="Times New Roman" w:hAnsi="Times New Roman" w:eastAsia="仿宋_GB2312"/>
          <w:snapToGrid w:val="0"/>
          <w:sz w:val="32"/>
          <w:szCs w:val="32"/>
          <w:lang w:val="zh-CN"/>
        </w:rPr>
        <w:t>采取直接购买</w:t>
      </w:r>
      <w:r>
        <w:rPr>
          <w:rFonts w:hint="eastAsia" w:ascii="Times New Roman" w:hAnsi="Times New Roman" w:eastAsia="仿宋_GB2312"/>
          <w:snapToGrid w:val="0"/>
          <w:sz w:val="32"/>
          <w:szCs w:val="32"/>
          <w:lang w:val="zh-CN"/>
        </w:rPr>
        <w:t>的</w:t>
      </w:r>
      <w:r>
        <w:rPr>
          <w:rFonts w:ascii="Times New Roman" w:hAnsi="Times New Roman" w:eastAsia="仿宋_GB2312"/>
          <w:snapToGrid w:val="0"/>
          <w:sz w:val="32"/>
          <w:szCs w:val="32"/>
          <w:lang w:val="zh-CN"/>
        </w:rPr>
        <w:t>方式在经营环节和使用环节抽取，范围覆盖全区主要养殖区域和兽药经营集散地</w:t>
      </w:r>
      <w:r>
        <w:rPr>
          <w:rFonts w:hint="eastAsia" w:ascii="Times New Roman" w:hAnsi="Times New Roman" w:eastAsia="仿宋_GB2312"/>
          <w:snapToGrid w:val="0"/>
          <w:sz w:val="32"/>
          <w:szCs w:val="32"/>
          <w:lang w:val="zh-CN"/>
        </w:rPr>
        <w:t>，</w:t>
      </w:r>
      <w:r>
        <w:rPr>
          <w:rFonts w:ascii="Times New Roman" w:hAnsi="Times New Roman" w:eastAsia="仿宋_GB2312"/>
          <w:snapToGrid w:val="0"/>
          <w:sz w:val="32"/>
          <w:szCs w:val="32"/>
        </w:rPr>
        <w:t>不需要进行样品确认</w:t>
      </w:r>
      <w:r>
        <w:rPr>
          <w:rFonts w:ascii="Times New Roman" w:hAnsi="Times New Roman" w:eastAsia="仿宋_GB2312"/>
          <w:snapToGrid w:val="0"/>
          <w:sz w:val="32"/>
          <w:szCs w:val="32"/>
          <w:lang w:val="zh-CN"/>
        </w:rPr>
        <w:t>。</w:t>
      </w:r>
      <w:r>
        <w:rPr>
          <w:rFonts w:hint="eastAsia" w:ascii="Times New Roman" w:hAnsi="Times New Roman" w:eastAsia="仿宋_GB2312"/>
          <w:snapToGrid w:val="0"/>
          <w:sz w:val="32"/>
          <w:szCs w:val="32"/>
          <w:lang w:val="zh-CN"/>
        </w:rPr>
        <w:t>购买样品时需</w:t>
      </w:r>
      <w:r>
        <w:rPr>
          <w:rFonts w:ascii="Times New Roman" w:hAnsi="Times New Roman" w:eastAsia="仿宋_GB2312"/>
          <w:snapToGrid w:val="0"/>
          <w:sz w:val="32"/>
          <w:szCs w:val="32"/>
        </w:rPr>
        <w:t>留存原始购买发票等凭证</w:t>
      </w:r>
      <w:r>
        <w:rPr>
          <w:rFonts w:hint="eastAsia" w:ascii="Times New Roman" w:hAnsi="Times New Roman" w:eastAsia="仿宋_GB2312"/>
          <w:snapToGrid w:val="0"/>
          <w:sz w:val="32"/>
          <w:szCs w:val="32"/>
          <w:lang w:eastAsia="zh-CN"/>
        </w:rPr>
        <w:t>，并</w:t>
      </w:r>
      <w:r>
        <w:rPr>
          <w:rFonts w:ascii="Times New Roman" w:hAnsi="Times New Roman" w:eastAsia="仿宋_GB2312"/>
          <w:snapToGrid w:val="0"/>
          <w:sz w:val="32"/>
          <w:szCs w:val="32"/>
        </w:rPr>
        <w:t>核实二维码追溯情况</w:t>
      </w:r>
      <w:r>
        <w:rPr>
          <w:rFonts w:hint="eastAsia" w:ascii="Times New Roman" w:hAnsi="Times New Roman" w:eastAsia="仿宋_GB2312"/>
          <w:snapToGrid w:val="0"/>
          <w:sz w:val="32"/>
          <w:szCs w:val="32"/>
        </w:rPr>
        <w:t>。</w:t>
      </w: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hint="eastAsia" w:ascii="Times New Roman" w:hAnsi="Times New Roman" w:eastAsia="仿宋_GB2312"/>
          <w:snapToGrid w:val="0"/>
          <w:sz w:val="32"/>
          <w:szCs w:val="32"/>
        </w:rPr>
      </w:pPr>
      <w:r>
        <w:rPr>
          <w:rFonts w:hint="eastAsia" w:ascii="CESI楷体-GB2312" w:hAnsi="CESI楷体-GB2312" w:eastAsia="CESI楷体-GB2312" w:cs="CESI楷体-GB2312"/>
          <w:snapToGrid w:val="0"/>
          <w:sz w:val="32"/>
          <w:szCs w:val="32"/>
          <w:lang w:val="en-US" w:eastAsia="zh-CN"/>
        </w:rPr>
        <w:t>（二）</w:t>
      </w:r>
      <w:r>
        <w:rPr>
          <w:rFonts w:hint="eastAsia" w:ascii="CESI楷体-GB2312" w:hAnsi="CESI楷体-GB2312" w:eastAsia="CESI楷体-GB2312" w:cs="CESI楷体-GB2312"/>
          <w:snapToGrid w:val="0"/>
          <w:sz w:val="32"/>
          <w:szCs w:val="32"/>
          <w:lang w:val="zh-CN"/>
        </w:rPr>
        <w:t>检验。</w:t>
      </w:r>
      <w:r>
        <w:rPr>
          <w:rFonts w:ascii="Times New Roman" w:hAnsi="Times New Roman" w:eastAsia="仿宋_GB2312"/>
          <w:snapToGrid w:val="0"/>
          <w:sz w:val="32"/>
          <w:szCs w:val="32"/>
        </w:rPr>
        <w:t>执行当季收样、当季完成检验和按时上报结果的工作原则，检验程序及有关要求按《抽查检验办法》执行。</w:t>
      </w:r>
    </w:p>
    <w:p>
      <w:pPr>
        <w:keepNext w:val="0"/>
        <w:keepLines w:val="0"/>
        <w:pageBreakBefore w:val="0"/>
        <w:kinsoku/>
        <w:wordWrap/>
        <w:overflowPunct/>
        <w:topLinePunct w:val="0"/>
        <w:autoSpaceDE/>
        <w:autoSpaceDN/>
        <w:bidi w:val="0"/>
        <w:adjustRightInd w:val="0"/>
        <w:snapToGrid/>
        <w:spacing w:beforeAutospacing="0" w:line="560" w:lineRule="exact"/>
        <w:ind w:firstLine="640" w:firstLineChars="200"/>
        <w:jc w:val="left"/>
        <w:rPr>
          <w:rFonts w:ascii="Times New Roman" w:hAnsi="Times New Roman" w:eastAsia="仿宋_GB2312"/>
          <w:bCs/>
          <w:snapToGrid w:val="0"/>
          <w:sz w:val="32"/>
          <w:szCs w:val="32"/>
          <w:lang w:val="zh-CN"/>
        </w:rPr>
      </w:pPr>
      <w:r>
        <w:rPr>
          <w:rFonts w:hint="eastAsia" w:ascii="Times New Roman" w:hAnsi="Times New Roman" w:eastAsia="仿宋_GB2312"/>
          <w:snapToGrid w:val="0"/>
          <w:sz w:val="32"/>
          <w:szCs w:val="32"/>
          <w:lang w:val="en-US" w:eastAsia="zh-CN"/>
        </w:rPr>
        <w:t>1.</w:t>
      </w:r>
      <w:r>
        <w:rPr>
          <w:rFonts w:hint="eastAsia" w:ascii="Times New Roman" w:hAnsi="Times New Roman" w:eastAsia="仿宋_GB2312"/>
          <w:snapToGrid w:val="0"/>
          <w:sz w:val="32"/>
          <w:szCs w:val="32"/>
          <w:lang w:eastAsia="zh-CN"/>
        </w:rPr>
        <w:t>检验项目</w:t>
      </w:r>
      <w:r>
        <w:rPr>
          <w:rFonts w:hint="eastAsia" w:ascii="Times New Roman" w:hAnsi="Times New Roman" w:eastAsia="仿宋_GB2312"/>
          <w:snapToGrid w:val="0"/>
          <w:sz w:val="32"/>
          <w:szCs w:val="32"/>
        </w:rPr>
        <w:t>。</w:t>
      </w:r>
      <w:r>
        <w:rPr>
          <w:rFonts w:ascii="Times New Roman" w:hAnsi="Times New Roman" w:eastAsia="仿宋_GB2312"/>
          <w:snapToGrid w:val="0"/>
          <w:sz w:val="32"/>
          <w:szCs w:val="32"/>
          <w:lang w:val="zh-CN"/>
        </w:rPr>
        <w:t>应</w:t>
      </w:r>
      <w:r>
        <w:rPr>
          <w:rFonts w:ascii="Times New Roman" w:hAnsi="Times New Roman" w:eastAsia="仿宋_GB2312"/>
          <w:sz w:val="32"/>
          <w:szCs w:val="32"/>
        </w:rPr>
        <w:t>对监督抽检的全部兽药产品进行非法添加物筛查</w:t>
      </w:r>
      <w:r>
        <w:rPr>
          <w:rFonts w:hint="eastAsia" w:ascii="Times New Roman" w:hAnsi="Times New Roman" w:eastAsia="仿宋_GB2312"/>
          <w:sz w:val="32"/>
          <w:szCs w:val="32"/>
        </w:rPr>
        <w:t>。</w:t>
      </w:r>
      <w:r>
        <w:rPr>
          <w:rFonts w:hint="eastAsia" w:ascii="Times New Roman" w:hAnsi="Times New Roman" w:eastAsia="仿宋_GB2312"/>
          <w:snapToGrid w:val="0"/>
          <w:sz w:val="32"/>
          <w:szCs w:val="32"/>
        </w:rPr>
        <w:t>对兽药国家标准规定了性状、鉴别、可见异物检查和含量测定项的产品，应全部进行上述项目的测定。可根据产品情况适当增加有关物质、组分、含量均匀度、特征图谱、</w:t>
      </w:r>
      <w:bookmarkStart w:id="0" w:name="_Hlk90832305"/>
      <w:r>
        <w:rPr>
          <w:rFonts w:hint="eastAsia" w:ascii="Times New Roman" w:hAnsi="Times New Roman" w:eastAsia="仿宋_GB2312"/>
          <w:snapToGrid w:val="0"/>
          <w:sz w:val="32"/>
          <w:szCs w:val="32"/>
        </w:rPr>
        <w:t>细菌内毒素、</w:t>
      </w:r>
      <w:bookmarkEnd w:id="0"/>
      <w:r>
        <w:rPr>
          <w:rFonts w:hint="eastAsia" w:ascii="Times New Roman" w:hAnsi="Times New Roman" w:eastAsia="仿宋_GB2312"/>
          <w:snapToGrid w:val="0"/>
          <w:sz w:val="32"/>
          <w:szCs w:val="32"/>
        </w:rPr>
        <w:t>溶出度等项目</w:t>
      </w:r>
      <w:r>
        <w:rPr>
          <w:rFonts w:hint="eastAsia" w:ascii="Times New Roman" w:hAnsi="Times New Roman" w:eastAsia="仿宋_GB2312"/>
          <w:snapToGrid w:val="0"/>
          <w:sz w:val="32"/>
          <w:szCs w:val="32"/>
          <w:lang w:eastAsia="zh-CN"/>
        </w:rPr>
        <w:t>的测定</w:t>
      </w:r>
      <w:r>
        <w:rPr>
          <w:rFonts w:hint="eastAsia" w:ascii="Times New Roman" w:hAnsi="Times New Roman" w:eastAsia="仿宋_GB2312"/>
          <w:snapToGrid w:val="0"/>
          <w:sz w:val="32"/>
          <w:szCs w:val="32"/>
        </w:rPr>
        <w:t>。</w:t>
      </w:r>
    </w:p>
    <w:p>
      <w:pPr>
        <w:keepNext w:val="0"/>
        <w:keepLines w:val="0"/>
        <w:pageBreakBefore w:val="0"/>
        <w:kinsoku/>
        <w:wordWrap/>
        <w:overflowPunct/>
        <w:topLinePunct w:val="0"/>
        <w:autoSpaceDE/>
        <w:autoSpaceDN/>
        <w:bidi w:val="0"/>
        <w:adjustRightInd w:val="0"/>
        <w:snapToGrid/>
        <w:spacing w:beforeAutospacing="0" w:line="560" w:lineRule="exact"/>
        <w:ind w:firstLine="640" w:firstLineChars="200"/>
        <w:jc w:val="left"/>
        <w:rPr>
          <w:rFonts w:hint="eastAsia" w:ascii="Times New Roman" w:hAnsi="Times New Roman" w:eastAsia="仿宋_GB2312"/>
          <w:snapToGrid w:val="0"/>
          <w:sz w:val="32"/>
          <w:szCs w:val="32"/>
          <w:lang w:val="zh-CN"/>
        </w:rPr>
      </w:pPr>
      <w:r>
        <w:rPr>
          <w:rFonts w:hint="eastAsia" w:ascii="Times New Roman" w:hAnsi="Times New Roman" w:eastAsia="仿宋_GB2312"/>
          <w:snapToGrid w:val="0"/>
          <w:sz w:val="32"/>
          <w:szCs w:val="32"/>
        </w:rPr>
        <w:t>对</w:t>
      </w:r>
      <w:r>
        <w:rPr>
          <w:rFonts w:hint="eastAsia" w:ascii="Times New Roman" w:hAnsi="Times New Roman" w:eastAsia="仿宋_GB2312"/>
          <w:snapToGrid w:val="0"/>
          <w:sz w:val="32"/>
          <w:szCs w:val="32"/>
          <w:lang w:val="zh-CN"/>
        </w:rPr>
        <w:t>风险监测产品实施风险物质筛查，风险监测结果仅用于对经营和使用环节的兽药质量情况进行风险预警，为制定兽药质量监管措施提供技术依据。</w:t>
      </w:r>
    </w:p>
    <w:p>
      <w:pPr>
        <w:keepNext w:val="0"/>
        <w:keepLines w:val="0"/>
        <w:pageBreakBefore w:val="0"/>
        <w:kinsoku/>
        <w:wordWrap/>
        <w:overflowPunct/>
        <w:topLinePunct w:val="0"/>
        <w:autoSpaceDE/>
        <w:autoSpaceDN/>
        <w:bidi w:val="0"/>
        <w:adjustRightInd w:val="0"/>
        <w:snapToGrid/>
        <w:spacing w:beforeAutospacing="0" w:line="560" w:lineRule="exact"/>
        <w:ind w:firstLine="640" w:firstLineChars="200"/>
        <w:jc w:val="left"/>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lang w:val="en-US" w:eastAsia="zh-CN"/>
        </w:rPr>
        <w:t>2.</w:t>
      </w:r>
      <w:r>
        <w:rPr>
          <w:rFonts w:hint="eastAsia" w:ascii="Times New Roman" w:hAnsi="Times New Roman" w:eastAsia="仿宋_GB2312"/>
          <w:snapToGrid w:val="0"/>
          <w:sz w:val="32"/>
          <w:szCs w:val="32"/>
          <w:lang w:val="zh-CN"/>
        </w:rPr>
        <w:t>非法添加物检验。</w:t>
      </w:r>
      <w:r>
        <w:rPr>
          <w:rFonts w:hint="eastAsia" w:ascii="Times New Roman" w:hAnsi="Times New Roman" w:eastAsia="仿宋_GB2312"/>
          <w:snapToGrid w:val="0"/>
          <w:sz w:val="32"/>
          <w:szCs w:val="32"/>
        </w:rPr>
        <w:t>应先按照农业农村部公告第169号《兽药中非法添加药物快速筛查法（液相色谱</w:t>
      </w:r>
      <w:r>
        <w:rPr>
          <w:rFonts w:hint="eastAsia" w:ascii="Times New Roman" w:hAnsi="Times New Roman" w:eastAsia="仿宋_GB2312"/>
          <w:snapToGrid w:val="0"/>
          <w:sz w:val="32"/>
          <w:szCs w:val="32"/>
          <w:lang w:eastAsia="zh-CN"/>
        </w:rPr>
        <w:t>—</w:t>
      </w:r>
      <w:r>
        <w:rPr>
          <w:rFonts w:hint="eastAsia" w:ascii="Times New Roman" w:hAnsi="Times New Roman" w:eastAsia="仿宋_GB2312"/>
          <w:snapToGrid w:val="0"/>
          <w:sz w:val="32"/>
          <w:szCs w:val="32"/>
        </w:rPr>
        <w:t>二级管阵列法）》进行筛查，也可采用自建方法进行高通量非法添加药物成分的筛查，确定有非法添加成分后，按农业部公告第2353号、第2395号、第2448号、第2451号、第2571号</w:t>
      </w:r>
      <w:r>
        <w:rPr>
          <w:rFonts w:hint="eastAsia" w:ascii="Times New Roman" w:hAnsi="Times New Roman" w:eastAsia="仿宋_GB2312"/>
          <w:snapToGrid w:val="0"/>
          <w:sz w:val="32"/>
          <w:szCs w:val="32"/>
          <w:lang w:eastAsia="zh-CN"/>
        </w:rPr>
        <w:t>，</w:t>
      </w:r>
      <w:r>
        <w:rPr>
          <w:rFonts w:hint="eastAsia" w:ascii="Times New Roman" w:hAnsi="Times New Roman" w:eastAsia="仿宋_GB2312"/>
          <w:snapToGrid w:val="0"/>
          <w:sz w:val="32"/>
          <w:szCs w:val="32"/>
        </w:rPr>
        <w:t>农业农村部公告第289号、第384号、第485号、第611号等发布的补充检查方法进行测定。</w:t>
      </w:r>
    </w:p>
    <w:p>
      <w:pPr>
        <w:keepNext w:val="0"/>
        <w:keepLines w:val="0"/>
        <w:pageBreakBefore w:val="0"/>
        <w:kinsoku/>
        <w:wordWrap/>
        <w:overflowPunct/>
        <w:topLinePunct w:val="0"/>
        <w:autoSpaceDE/>
        <w:autoSpaceDN/>
        <w:bidi w:val="0"/>
        <w:adjustRightInd w:val="0"/>
        <w:snapToGrid/>
        <w:spacing w:beforeAutospacing="0" w:line="560" w:lineRule="exact"/>
        <w:ind w:firstLine="640" w:firstLineChars="200"/>
        <w:jc w:val="left"/>
        <w:rPr>
          <w:rFonts w:hint="eastAsia" w:ascii="Times New Roman" w:hAnsi="Times New Roman" w:eastAsia="仿宋_GB2312"/>
          <w:snapToGrid w:val="0"/>
          <w:sz w:val="32"/>
          <w:szCs w:val="32"/>
        </w:rPr>
      </w:pPr>
      <w:r>
        <w:rPr>
          <w:rFonts w:hint="eastAsia" w:ascii="Times New Roman" w:hAnsi="Times New Roman" w:eastAsia="仿宋_GB2312"/>
          <w:snapToGrid w:val="0"/>
          <w:sz w:val="32"/>
          <w:szCs w:val="32"/>
          <w:lang w:val="zh-CN"/>
        </w:rPr>
        <w:t>监督抽检和风险监测中发现新的尚无检测方法的非法添加药物时，自治区</w:t>
      </w:r>
      <w:r>
        <w:rPr>
          <w:rFonts w:hint="eastAsia" w:ascii="Times New Roman" w:hAnsi="Times New Roman" w:eastAsia="仿宋_GB2312"/>
          <w:snapToGrid w:val="0"/>
          <w:sz w:val="32"/>
          <w:szCs w:val="32"/>
          <w:lang w:val="en-US" w:eastAsia="zh-CN"/>
        </w:rPr>
        <w:t>兽药监察</w:t>
      </w:r>
      <w:r>
        <w:rPr>
          <w:rFonts w:hint="eastAsia" w:ascii="Times New Roman" w:hAnsi="Times New Roman" w:eastAsia="仿宋_GB2312"/>
          <w:snapToGrid w:val="0"/>
          <w:sz w:val="32"/>
          <w:szCs w:val="32"/>
          <w:lang w:val="zh-CN"/>
        </w:rPr>
        <w:t>所要第一时间报告自治区农业农村厅兽医处和中监所。</w:t>
      </w:r>
    </w:p>
    <w:p>
      <w:pPr>
        <w:keepNext w:val="0"/>
        <w:keepLines w:val="0"/>
        <w:pageBreakBefore w:val="0"/>
        <w:kinsoku/>
        <w:wordWrap/>
        <w:overflowPunct/>
        <w:topLinePunct w:val="0"/>
        <w:autoSpaceDE/>
        <w:autoSpaceDN/>
        <w:bidi w:val="0"/>
        <w:adjustRightInd w:val="0"/>
        <w:snapToGrid/>
        <w:spacing w:beforeAutospacing="0" w:line="560" w:lineRule="exact"/>
        <w:ind w:firstLine="640" w:firstLineChars="200"/>
        <w:jc w:val="left"/>
        <w:rPr>
          <w:rFonts w:ascii="Times New Roman" w:hAnsi="Times New Roman" w:eastAsia="楷体_GB2312"/>
          <w:snapToGrid w:val="0"/>
          <w:sz w:val="32"/>
          <w:szCs w:val="32"/>
          <w:lang w:val="zh-CN"/>
        </w:rPr>
      </w:pPr>
      <w:r>
        <w:rPr>
          <w:rFonts w:hint="eastAsia" w:ascii="Times New Roman" w:hAnsi="Times New Roman" w:eastAsia="仿宋_GB2312"/>
          <w:snapToGrid w:val="0"/>
          <w:sz w:val="32"/>
          <w:szCs w:val="32"/>
          <w:lang w:val="en-US" w:eastAsia="zh-CN"/>
        </w:rPr>
        <w:t>3.</w:t>
      </w:r>
      <w:r>
        <w:rPr>
          <w:rFonts w:hint="eastAsia" w:ascii="Times New Roman" w:hAnsi="Times New Roman" w:eastAsia="仿宋_GB2312"/>
          <w:snapToGrid w:val="0"/>
          <w:sz w:val="32"/>
          <w:szCs w:val="32"/>
          <w:lang w:val="zh-CN"/>
        </w:rPr>
        <w:t>结果判定。</w:t>
      </w:r>
      <w:r>
        <w:rPr>
          <w:rFonts w:ascii="Times New Roman" w:hAnsi="Times New Roman" w:eastAsia="仿宋_GB2312"/>
          <w:snapToGrid w:val="0"/>
          <w:sz w:val="32"/>
          <w:szCs w:val="32"/>
          <w:lang w:val="zh-CN"/>
        </w:rPr>
        <w:t>检验结果不符合兽药国家标准、含量无法测定等情形的样品，判定为不合格；改变处方添加其他药物成分等情形的样品，判定为假兽药。在上报检验结果时标明相关信息。</w:t>
      </w:r>
    </w:p>
    <w:p>
      <w:pPr>
        <w:keepNext w:val="0"/>
        <w:keepLines w:val="0"/>
        <w:pageBreakBefore w:val="0"/>
        <w:kinsoku/>
        <w:wordWrap/>
        <w:overflowPunct/>
        <w:topLinePunct w:val="0"/>
        <w:autoSpaceDE/>
        <w:autoSpaceDN/>
        <w:bidi w:val="0"/>
        <w:adjustRightInd w:val="0"/>
        <w:snapToGrid/>
        <w:spacing w:beforeAutospacing="0" w:line="560" w:lineRule="exact"/>
        <w:ind w:firstLine="640" w:firstLineChars="200"/>
        <w:jc w:val="left"/>
        <w:rPr>
          <w:rFonts w:hint="eastAsia" w:ascii="Times New Roman" w:hAnsi="Times New Roman" w:eastAsia="仿宋_GB2312"/>
          <w:snapToGrid w:val="0"/>
          <w:sz w:val="32"/>
          <w:szCs w:val="32"/>
          <w:lang w:val="en-US" w:eastAsia="zh-CN"/>
        </w:rPr>
      </w:pPr>
      <w:r>
        <w:rPr>
          <w:rFonts w:hint="eastAsia" w:ascii="CESI楷体-GB2312" w:hAnsi="CESI楷体-GB2312" w:eastAsia="CESI楷体-GB2312" w:cs="CESI楷体-GB2312"/>
          <w:snapToGrid w:val="0"/>
          <w:sz w:val="32"/>
          <w:szCs w:val="32"/>
          <w:lang w:val="en-US" w:eastAsia="zh-CN"/>
        </w:rPr>
        <w:t>（三）</w:t>
      </w:r>
      <w:r>
        <w:rPr>
          <w:rFonts w:hint="eastAsia" w:ascii="CESI楷体-GB2312" w:hAnsi="CESI楷体-GB2312" w:eastAsia="CESI楷体-GB2312" w:cs="CESI楷体-GB2312"/>
          <w:snapToGrid w:val="0"/>
          <w:sz w:val="32"/>
          <w:szCs w:val="32"/>
          <w:lang w:val="zh-CN"/>
        </w:rPr>
        <w:t>检验报告送达及复验。</w:t>
      </w:r>
      <w:r>
        <w:rPr>
          <w:rFonts w:hint="eastAsia" w:ascii="Times New Roman" w:hAnsi="Times New Roman" w:eastAsia="仿宋_GB2312"/>
          <w:snapToGrid w:val="0"/>
          <w:sz w:val="32"/>
          <w:szCs w:val="32"/>
          <w:lang w:val="zh-CN"/>
        </w:rPr>
        <w:t>按照《抽查检验办法》执行。</w:t>
      </w:r>
      <w:r>
        <w:rPr>
          <w:rFonts w:hint="eastAsia" w:ascii="Times New Roman" w:hAnsi="Times New Roman" w:eastAsia="仿宋_GB2312"/>
          <w:snapToGrid w:val="0"/>
          <w:color w:val="auto"/>
          <w:sz w:val="32"/>
          <w:szCs w:val="32"/>
          <w:lang w:val="zh-CN"/>
        </w:rPr>
        <w:t>不合格产品检验报告应向被抽样单位所在地市级农业农村部门发送。</w:t>
      </w:r>
      <w:r>
        <w:rPr>
          <w:rFonts w:hint="eastAsia" w:ascii="Times New Roman" w:hAnsi="Times New Roman" w:eastAsia="仿宋_GB2312"/>
          <w:snapToGrid w:val="0"/>
          <w:sz w:val="32"/>
          <w:szCs w:val="32"/>
          <w:lang w:val="zh-CN"/>
        </w:rPr>
        <w:t>被抽样单位所在地市级农业农村部门应在收到检验报告后</w:t>
      </w:r>
      <w:r>
        <w:rPr>
          <w:rFonts w:hint="eastAsia" w:ascii="Times New Roman" w:hAnsi="Times New Roman" w:eastAsia="仿宋_GB2312"/>
          <w:snapToGrid w:val="0"/>
          <w:sz w:val="32"/>
          <w:szCs w:val="32"/>
          <w:lang w:val="en-US" w:eastAsia="zh-CN"/>
        </w:rPr>
        <w:t>5个工作日内将不合格检验报告送达被抽样单位，并做好记录、留存凭证。</w:t>
      </w:r>
      <w:r>
        <w:rPr>
          <w:rFonts w:hint="eastAsia" w:ascii="Times New Roman" w:hAnsi="Times New Roman" w:eastAsia="仿宋_GB2312"/>
          <w:snapToGrid w:val="0"/>
          <w:sz w:val="32"/>
          <w:szCs w:val="32"/>
          <w:lang w:val="zh-CN"/>
        </w:rPr>
        <w:t>风险监测检验任务不需发送检验报告，但应留存不合格检验报告。</w:t>
      </w: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hint="eastAsia" w:ascii="CESI楷体-GB2312" w:hAnsi="CESI楷体-GB2312" w:eastAsia="CESI楷体-GB2312" w:cs="CESI楷体-GB2312"/>
          <w:snapToGrid w:val="0"/>
          <w:sz w:val="32"/>
          <w:szCs w:val="32"/>
          <w:lang w:val="zh-CN"/>
        </w:rPr>
      </w:pPr>
      <w:r>
        <w:rPr>
          <w:rFonts w:hint="eastAsia" w:ascii="CESI楷体-GB2312" w:hAnsi="CESI楷体-GB2312" w:eastAsia="CESI楷体-GB2312" w:cs="CESI楷体-GB2312"/>
          <w:snapToGrid w:val="0"/>
          <w:sz w:val="32"/>
          <w:szCs w:val="32"/>
          <w:lang w:val="en-US" w:eastAsia="zh-CN"/>
        </w:rPr>
        <w:t>（四）监督</w:t>
      </w:r>
      <w:r>
        <w:rPr>
          <w:rFonts w:hint="eastAsia" w:ascii="CESI楷体-GB2312" w:hAnsi="CESI楷体-GB2312" w:eastAsia="CESI楷体-GB2312" w:cs="CESI楷体-GB2312"/>
          <w:snapToGrid w:val="0"/>
          <w:sz w:val="32"/>
          <w:szCs w:val="32"/>
          <w:lang w:val="zh-CN"/>
        </w:rPr>
        <w:t>检验结果处理</w:t>
      </w:r>
    </w:p>
    <w:p>
      <w:pPr>
        <w:keepNext w:val="0"/>
        <w:keepLines w:val="0"/>
        <w:pageBreakBefore w:val="0"/>
        <w:kinsoku/>
        <w:wordWrap/>
        <w:overflowPunct/>
        <w:topLinePunct w:val="0"/>
        <w:autoSpaceDE/>
        <w:autoSpaceDN/>
        <w:bidi w:val="0"/>
        <w:snapToGrid/>
        <w:spacing w:beforeAutospacing="0" w:line="560" w:lineRule="exact"/>
        <w:ind w:firstLine="640" w:firstLineChars="200"/>
        <w:jc w:val="left"/>
        <w:rPr>
          <w:rFonts w:ascii="Times New Roman" w:hAnsi="Times New Roman" w:eastAsia="仿宋_GB2312"/>
          <w:snapToGrid w:val="0"/>
          <w:color w:val="FF0000"/>
          <w:sz w:val="32"/>
          <w:szCs w:val="32"/>
        </w:rPr>
      </w:pPr>
      <w:r>
        <w:rPr>
          <w:rFonts w:hint="eastAsia" w:ascii="Times New Roman" w:hAnsi="Times New Roman" w:eastAsia="仿宋_GB2312"/>
          <w:snapToGrid w:val="0"/>
          <w:sz w:val="32"/>
          <w:szCs w:val="32"/>
          <w:lang w:val="en-US" w:eastAsia="zh-CN"/>
        </w:rPr>
        <w:t>1.</w:t>
      </w:r>
      <w:r>
        <w:rPr>
          <w:rFonts w:hint="eastAsia" w:ascii="Times New Roman" w:hAnsi="Times New Roman" w:eastAsia="仿宋_GB2312"/>
          <w:snapToGrid w:val="0"/>
          <w:sz w:val="32"/>
          <w:szCs w:val="32"/>
          <w:lang w:val="zh-CN"/>
        </w:rPr>
        <w:t>对监督抽检发现的假、劣兽药的查处，按照《兽药管理条例》《抽查检验办法》有关规定执行。</w:t>
      </w:r>
    </w:p>
    <w:p>
      <w:pPr>
        <w:keepNext w:val="0"/>
        <w:keepLines w:val="0"/>
        <w:pageBreakBefore w:val="0"/>
        <w:kinsoku/>
        <w:wordWrap/>
        <w:overflowPunct/>
        <w:topLinePunct w:val="0"/>
        <w:autoSpaceDE/>
        <w:autoSpaceDN/>
        <w:bidi w:val="0"/>
        <w:adjustRightInd w:val="0"/>
        <w:snapToGrid/>
        <w:spacing w:beforeAutospacing="0" w:line="560" w:lineRule="exact"/>
        <w:ind w:firstLine="640" w:firstLineChars="200"/>
        <w:jc w:val="left"/>
        <w:rPr>
          <w:rFonts w:hint="eastAsia" w:ascii="仿宋_GB2312" w:hAnsi="仿宋_GB2312" w:eastAsia="仿宋_GB2312" w:cs="仿宋_GB2312"/>
          <w:snapToGrid w:val="0"/>
          <w:sz w:val="32"/>
          <w:szCs w:val="32"/>
          <w:lang w:eastAsia="zh-CN"/>
        </w:rPr>
      </w:pPr>
      <w:r>
        <w:rPr>
          <w:rFonts w:hint="eastAsia" w:ascii="Times New Roman" w:hAnsi="Times New Roman" w:eastAsia="仿宋_GB2312"/>
          <w:snapToGrid w:val="0"/>
          <w:sz w:val="32"/>
          <w:szCs w:val="32"/>
          <w:lang w:val="en-US" w:eastAsia="zh-CN"/>
        </w:rPr>
        <w:t>2.对列为国家或</w:t>
      </w:r>
      <w:r>
        <w:rPr>
          <w:rFonts w:hint="eastAsia" w:ascii="仿宋_GB2312" w:hAnsi="仿宋_GB2312" w:eastAsia="仿宋_GB2312" w:cs="仿宋_GB2312"/>
          <w:snapToGrid w:val="0"/>
          <w:sz w:val="32"/>
          <w:szCs w:val="32"/>
          <w:lang w:eastAsia="zh-CN"/>
        </w:rPr>
        <w:t>自治区重点监督企业的，要切实加大监督检查力度，增加监督抽检频次。</w:t>
      </w:r>
    </w:p>
    <w:p>
      <w:pPr>
        <w:keepNext w:val="0"/>
        <w:keepLines w:val="0"/>
        <w:pageBreakBefore w:val="0"/>
        <w:kinsoku/>
        <w:wordWrap/>
        <w:overflowPunct/>
        <w:topLinePunct w:val="0"/>
        <w:autoSpaceDE/>
        <w:autoSpaceDN/>
        <w:bidi w:val="0"/>
        <w:adjustRightInd w:val="0"/>
        <w:snapToGrid/>
        <w:spacing w:beforeAutospacing="0" w:line="560" w:lineRule="exact"/>
        <w:ind w:firstLine="640"/>
        <w:jc w:val="left"/>
        <w:rPr>
          <w:rFonts w:hint="eastAsia" w:ascii="黑体" w:hAnsi="黑体" w:eastAsia="黑体" w:cs="黑体"/>
          <w:snapToGrid w:val="0"/>
          <w:color w:val="auto"/>
          <w:sz w:val="32"/>
          <w:szCs w:val="32"/>
          <w:lang w:val="en-US" w:eastAsia="zh-CN"/>
        </w:rPr>
      </w:pPr>
      <w:r>
        <w:rPr>
          <w:rFonts w:hint="eastAsia" w:ascii="黑体" w:hAnsi="黑体" w:eastAsia="黑体" w:cs="黑体"/>
          <w:snapToGrid w:val="0"/>
          <w:color w:val="auto"/>
          <w:sz w:val="32"/>
          <w:szCs w:val="32"/>
          <w:lang w:val="en-US" w:eastAsia="zh-CN"/>
        </w:rPr>
        <w:t>四、工作要求</w:t>
      </w:r>
    </w:p>
    <w:p>
      <w:pPr>
        <w:keepNext w:val="0"/>
        <w:keepLines w:val="0"/>
        <w:pageBreakBefore w:val="0"/>
        <w:kinsoku/>
        <w:wordWrap/>
        <w:overflowPunct/>
        <w:topLinePunct w:val="0"/>
        <w:autoSpaceDE/>
        <w:autoSpaceDN/>
        <w:bidi w:val="0"/>
        <w:adjustRightInd w:val="0"/>
        <w:snapToGrid/>
        <w:spacing w:beforeAutospacing="0" w:line="560" w:lineRule="exact"/>
        <w:ind w:firstLine="640"/>
        <w:jc w:val="left"/>
        <w:rPr>
          <w:rFonts w:hint="eastAsia" w:ascii="Times New Roman" w:hAnsi="Times New Roman" w:eastAsia="仿宋_GB2312"/>
          <w:snapToGrid w:val="0"/>
          <w:sz w:val="32"/>
          <w:szCs w:val="32"/>
          <w:lang w:val="en-US" w:eastAsia="zh-CN"/>
        </w:rPr>
      </w:pPr>
      <w:r>
        <w:rPr>
          <w:rFonts w:hint="eastAsia" w:ascii="Times New Roman" w:hAnsi="Times New Roman" w:eastAsia="楷体_GB2312"/>
          <w:snapToGrid w:val="0"/>
          <w:sz w:val="32"/>
          <w:szCs w:val="32"/>
          <w:lang w:val="zh-CN"/>
        </w:rPr>
        <w:t>（一）</w:t>
      </w:r>
      <w:r>
        <w:rPr>
          <w:rFonts w:ascii="Times New Roman" w:hAnsi="Times New Roman" w:eastAsia="楷体_GB2312"/>
          <w:snapToGrid w:val="0"/>
          <w:sz w:val="32"/>
          <w:szCs w:val="32"/>
          <w:lang w:val="zh-CN"/>
        </w:rPr>
        <w:t>加强组织领导。</w:t>
      </w:r>
      <w:r>
        <w:rPr>
          <w:rFonts w:ascii="Times New Roman" w:hAnsi="Times New Roman" w:eastAsia="仿宋_GB2312"/>
          <w:snapToGrid w:val="0"/>
          <w:sz w:val="32"/>
          <w:szCs w:val="32"/>
          <w:lang w:val="zh-CN"/>
        </w:rPr>
        <w:t>各</w:t>
      </w:r>
      <w:r>
        <w:rPr>
          <w:rFonts w:hint="eastAsia" w:ascii="Times New Roman" w:hAnsi="Times New Roman" w:eastAsia="仿宋_GB2312"/>
          <w:snapToGrid w:val="0"/>
          <w:sz w:val="32"/>
          <w:szCs w:val="32"/>
          <w:lang w:val="zh-CN"/>
        </w:rPr>
        <w:t>地各单位要切实</w:t>
      </w:r>
      <w:r>
        <w:rPr>
          <w:rFonts w:ascii="Times New Roman" w:hAnsi="Times New Roman" w:eastAsia="仿宋_GB2312"/>
          <w:snapToGrid w:val="0"/>
          <w:sz w:val="32"/>
          <w:szCs w:val="32"/>
          <w:lang w:val="zh-CN"/>
        </w:rPr>
        <w:t>加强组织领导</w:t>
      </w:r>
      <w:r>
        <w:rPr>
          <w:rFonts w:hint="eastAsia" w:ascii="Times New Roman" w:hAnsi="Times New Roman" w:eastAsia="仿宋_GB2312"/>
          <w:snapToGrid w:val="0"/>
          <w:sz w:val="32"/>
          <w:szCs w:val="32"/>
          <w:lang w:val="zh-CN"/>
        </w:rPr>
        <w:t>，落实监管责任，安排专人负责跟进</w:t>
      </w:r>
      <w:r>
        <w:rPr>
          <w:rFonts w:hint="eastAsia" w:ascii="Times New Roman" w:hAnsi="Times New Roman" w:eastAsia="仿宋_GB2312"/>
          <w:snapToGrid w:val="0"/>
          <w:sz w:val="32"/>
          <w:szCs w:val="32"/>
          <w:lang w:val="en-US" w:eastAsia="zh-CN"/>
        </w:rPr>
        <w:t>，</w:t>
      </w:r>
      <w:r>
        <w:rPr>
          <w:rFonts w:ascii="Times New Roman" w:hAnsi="Times New Roman" w:eastAsia="仿宋_GB2312"/>
          <w:snapToGrid w:val="0"/>
          <w:sz w:val="32"/>
          <w:szCs w:val="32"/>
          <w:lang w:val="zh-CN"/>
        </w:rPr>
        <w:t>采取有效措施确保规范抽样、严格检验、严厉查处、及时报告，确保圆满完成全年工作任务。</w:t>
      </w:r>
    </w:p>
    <w:p>
      <w:pPr>
        <w:keepNext w:val="0"/>
        <w:keepLines w:val="0"/>
        <w:pageBreakBefore w:val="0"/>
        <w:kinsoku/>
        <w:wordWrap/>
        <w:overflowPunct/>
        <w:topLinePunct w:val="0"/>
        <w:autoSpaceDE/>
        <w:autoSpaceDN/>
        <w:bidi w:val="0"/>
        <w:adjustRightInd w:val="0"/>
        <w:snapToGrid/>
        <w:spacing w:beforeAutospacing="0" w:line="560" w:lineRule="exact"/>
        <w:ind w:firstLine="640"/>
        <w:jc w:val="left"/>
        <w:rPr>
          <w:rFonts w:ascii="Times New Roman" w:hAnsi="Times New Roman" w:eastAsia="仿宋_GB2312"/>
          <w:snapToGrid w:val="0"/>
          <w:sz w:val="32"/>
          <w:szCs w:val="32"/>
          <w:lang w:val="zh-CN"/>
        </w:rPr>
      </w:pPr>
      <w:r>
        <w:rPr>
          <w:rFonts w:ascii="Times New Roman" w:hAnsi="Times New Roman" w:eastAsia="楷体_GB2312"/>
          <w:snapToGrid w:val="0"/>
          <w:sz w:val="32"/>
          <w:szCs w:val="32"/>
          <w:lang w:val="zh-CN"/>
        </w:rPr>
        <w:t>（</w:t>
      </w:r>
      <w:r>
        <w:rPr>
          <w:rFonts w:hint="eastAsia" w:ascii="Times New Roman" w:hAnsi="Times New Roman" w:eastAsia="楷体_GB2312"/>
          <w:snapToGrid w:val="0"/>
          <w:sz w:val="32"/>
          <w:szCs w:val="32"/>
          <w:lang w:val="zh-CN"/>
        </w:rPr>
        <w:t>二</w:t>
      </w:r>
      <w:r>
        <w:rPr>
          <w:rFonts w:ascii="Times New Roman" w:hAnsi="Times New Roman" w:eastAsia="楷体_GB2312"/>
          <w:snapToGrid w:val="0"/>
          <w:sz w:val="32"/>
          <w:szCs w:val="32"/>
          <w:lang w:val="zh-CN"/>
        </w:rPr>
        <w:t>）加强技术培训。</w:t>
      </w:r>
      <w:r>
        <w:rPr>
          <w:rFonts w:ascii="Times New Roman" w:hAnsi="Times New Roman" w:eastAsia="仿宋_GB2312"/>
          <w:snapToGrid w:val="0"/>
          <w:sz w:val="32"/>
          <w:szCs w:val="32"/>
          <w:lang w:val="zh-CN"/>
        </w:rPr>
        <w:t>各地各单位要严格</w:t>
      </w:r>
      <w:r>
        <w:rPr>
          <w:rFonts w:hint="eastAsia" w:ascii="Times New Roman" w:hAnsi="Times New Roman" w:eastAsia="仿宋_GB2312"/>
          <w:snapToGrid w:val="0"/>
          <w:sz w:val="32"/>
          <w:szCs w:val="32"/>
          <w:lang w:val="zh-CN"/>
        </w:rPr>
        <w:t>执行《抽查检验办法》</w:t>
      </w:r>
      <w:r>
        <w:rPr>
          <w:rFonts w:hint="eastAsia" w:ascii="Times New Roman" w:hAnsi="Times New Roman" w:eastAsia="仿宋_GB2312"/>
          <w:sz w:val="32"/>
          <w:szCs w:val="32"/>
          <w:lang w:eastAsia="zh-CN"/>
        </w:rPr>
        <w:t>《农业行政处罚程序规定》</w:t>
      </w:r>
      <w:r>
        <w:rPr>
          <w:rFonts w:ascii="Times New Roman" w:hAnsi="Times New Roman" w:eastAsia="仿宋_GB2312"/>
          <w:snapToGrid w:val="0"/>
          <w:sz w:val="32"/>
          <w:szCs w:val="32"/>
          <w:lang w:val="zh-CN"/>
        </w:rPr>
        <w:t>，加强</w:t>
      </w:r>
      <w:r>
        <w:rPr>
          <w:rFonts w:hint="eastAsia" w:ascii="Times New Roman" w:hAnsi="Times New Roman" w:eastAsia="仿宋_GB2312"/>
          <w:snapToGrid w:val="0"/>
          <w:sz w:val="32"/>
          <w:szCs w:val="32"/>
          <w:lang w:val="zh-CN"/>
        </w:rPr>
        <w:t>对</w:t>
      </w:r>
      <w:r>
        <w:rPr>
          <w:rFonts w:ascii="Times New Roman" w:hAnsi="Times New Roman" w:eastAsia="仿宋_GB2312"/>
          <w:snapToGrid w:val="0"/>
          <w:sz w:val="32"/>
          <w:szCs w:val="32"/>
          <w:lang w:val="zh-CN"/>
        </w:rPr>
        <w:t>抽样人员和检验人员的技术培训</w:t>
      </w:r>
      <w:r>
        <w:rPr>
          <w:rFonts w:hint="eastAsia" w:ascii="Times New Roman" w:hAnsi="Times New Roman" w:eastAsia="仿宋_GB2312"/>
          <w:snapToGrid w:val="0"/>
          <w:sz w:val="32"/>
          <w:szCs w:val="32"/>
          <w:lang w:val="zh-CN"/>
        </w:rPr>
        <w:t>，特别是强化</w:t>
      </w:r>
      <w:r>
        <w:rPr>
          <w:rFonts w:ascii="Times New Roman" w:hAnsi="Times New Roman" w:eastAsia="仿宋_GB2312"/>
          <w:snapToGrid w:val="0"/>
          <w:sz w:val="32"/>
          <w:szCs w:val="32"/>
          <w:lang w:val="zh-CN"/>
        </w:rPr>
        <w:t>兽药贮存条件、产品有效期、样品基数等</w:t>
      </w:r>
      <w:r>
        <w:rPr>
          <w:rFonts w:hint="eastAsia" w:ascii="Times New Roman" w:hAnsi="Times New Roman" w:eastAsia="仿宋_GB2312"/>
          <w:snapToGrid w:val="0"/>
          <w:sz w:val="32"/>
          <w:szCs w:val="32"/>
          <w:lang w:val="zh-CN"/>
        </w:rPr>
        <w:t>基本知识培训</w:t>
      </w:r>
      <w:r>
        <w:rPr>
          <w:rFonts w:ascii="Times New Roman" w:hAnsi="Times New Roman" w:eastAsia="仿宋_GB2312"/>
          <w:snapToGrid w:val="0"/>
          <w:sz w:val="32"/>
          <w:szCs w:val="32"/>
          <w:lang w:val="zh-CN"/>
        </w:rPr>
        <w:t>，</w:t>
      </w:r>
      <w:r>
        <w:rPr>
          <w:rFonts w:hint="eastAsia" w:ascii="Times New Roman" w:hAnsi="Times New Roman" w:eastAsia="仿宋_GB2312"/>
          <w:snapToGrid w:val="0"/>
          <w:sz w:val="32"/>
          <w:szCs w:val="32"/>
          <w:lang w:val="zh-CN"/>
        </w:rPr>
        <w:t>进一步规范抽样和检验行为，确保抽检</w:t>
      </w:r>
      <w:r>
        <w:rPr>
          <w:rFonts w:ascii="Times New Roman" w:hAnsi="Times New Roman" w:eastAsia="仿宋_GB2312"/>
          <w:snapToGrid w:val="0"/>
          <w:sz w:val="32"/>
          <w:szCs w:val="32"/>
          <w:lang w:val="zh-CN"/>
        </w:rPr>
        <w:t>工作的合法性、真实性、科学性和公正性</w:t>
      </w:r>
      <w:r>
        <w:rPr>
          <w:rFonts w:hint="eastAsia" w:ascii="Times New Roman" w:hAnsi="Times New Roman" w:eastAsia="仿宋_GB2312"/>
          <w:snapToGrid w:val="0"/>
          <w:sz w:val="32"/>
          <w:szCs w:val="32"/>
          <w:lang w:val="zh-CN"/>
        </w:rPr>
        <w:t>。</w:t>
      </w:r>
    </w:p>
    <w:p>
      <w:pPr>
        <w:keepNext w:val="0"/>
        <w:keepLines w:val="0"/>
        <w:pageBreakBefore w:val="0"/>
        <w:kinsoku/>
        <w:wordWrap/>
        <w:overflowPunct/>
        <w:topLinePunct w:val="0"/>
        <w:autoSpaceDE/>
        <w:autoSpaceDN/>
        <w:bidi w:val="0"/>
        <w:adjustRightInd w:val="0"/>
        <w:snapToGrid/>
        <w:spacing w:beforeAutospacing="0" w:line="560" w:lineRule="exact"/>
        <w:ind w:firstLine="640"/>
        <w:jc w:val="left"/>
        <w:rPr>
          <w:rFonts w:hint="eastAsia" w:ascii="Times New Roman" w:hAnsi="Times New Roman" w:eastAsia="仿宋_GB2312"/>
          <w:snapToGrid w:val="0"/>
          <w:spacing w:val="-6"/>
          <w:sz w:val="32"/>
          <w:szCs w:val="32"/>
          <w:lang w:eastAsia="zh-CN"/>
        </w:rPr>
      </w:pPr>
      <w:r>
        <w:rPr>
          <w:rFonts w:ascii="Times New Roman" w:hAnsi="Times New Roman" w:eastAsia="楷体_GB2312"/>
          <w:snapToGrid w:val="0"/>
          <w:sz w:val="32"/>
          <w:szCs w:val="32"/>
          <w:lang w:val="zh-CN"/>
        </w:rPr>
        <w:t>（</w:t>
      </w:r>
      <w:r>
        <w:rPr>
          <w:rFonts w:hint="eastAsia" w:ascii="Times New Roman" w:hAnsi="Times New Roman" w:eastAsia="楷体_GB2312"/>
          <w:snapToGrid w:val="0"/>
          <w:sz w:val="32"/>
          <w:szCs w:val="32"/>
          <w:lang w:val="zh-CN"/>
        </w:rPr>
        <w:t>三</w:t>
      </w:r>
      <w:r>
        <w:rPr>
          <w:rFonts w:ascii="Times New Roman" w:hAnsi="Times New Roman" w:eastAsia="楷体_GB2312"/>
          <w:snapToGrid w:val="0"/>
          <w:sz w:val="32"/>
          <w:szCs w:val="32"/>
          <w:lang w:val="zh-CN"/>
        </w:rPr>
        <w:t>）</w:t>
      </w:r>
      <w:r>
        <w:rPr>
          <w:rFonts w:hint="eastAsia" w:ascii="Times New Roman" w:hAnsi="Times New Roman" w:eastAsia="楷体_GB2312"/>
          <w:snapToGrid w:val="0"/>
          <w:sz w:val="32"/>
          <w:szCs w:val="32"/>
          <w:lang w:val="zh-CN"/>
        </w:rPr>
        <w:t>加强检打联动。</w:t>
      </w:r>
      <w:r>
        <w:rPr>
          <w:rFonts w:hint="eastAsia" w:ascii="Times New Roman" w:hAnsi="Times New Roman" w:eastAsia="仿宋_GB2312"/>
          <w:snapToGrid w:val="0"/>
          <w:sz w:val="32"/>
          <w:szCs w:val="32"/>
          <w:lang w:val="zh-CN"/>
        </w:rPr>
        <w:t>各地要深入推进检打联动，对监督抽检过程中发现的有违法违规行为的生产经营者，要立即依法立案查处；对监督抽检中发现的假劣兽药，要第一时间固定证据，开展立案查处。</w:t>
      </w:r>
    </w:p>
    <w:p>
      <w:pPr>
        <w:keepNext w:val="0"/>
        <w:keepLines w:val="0"/>
        <w:pageBreakBefore w:val="0"/>
        <w:kinsoku/>
        <w:wordWrap/>
        <w:overflowPunct/>
        <w:topLinePunct w:val="0"/>
        <w:autoSpaceDE/>
        <w:autoSpaceDN/>
        <w:bidi w:val="0"/>
        <w:adjustRightInd w:val="0"/>
        <w:snapToGrid/>
        <w:spacing w:beforeAutospacing="0" w:line="560" w:lineRule="exact"/>
        <w:ind w:firstLine="640"/>
        <w:jc w:val="left"/>
        <w:rPr>
          <w:rFonts w:hint="eastAsia" w:ascii="Times New Roman" w:hAnsi="Times New Roman" w:eastAsia="仿宋_GB2312"/>
          <w:snapToGrid w:val="0"/>
          <w:spacing w:val="6"/>
          <w:sz w:val="32"/>
          <w:szCs w:val="32"/>
          <w:lang w:val="zh-CN"/>
        </w:rPr>
      </w:pPr>
      <w:r>
        <w:rPr>
          <w:rFonts w:hint="eastAsia" w:ascii="Times New Roman" w:hAnsi="Times New Roman" w:eastAsia="楷体_GB2312"/>
          <w:snapToGrid w:val="0"/>
          <w:sz w:val="32"/>
          <w:szCs w:val="32"/>
          <w:lang w:val="zh-CN"/>
        </w:rPr>
        <w:t>（</w:t>
      </w:r>
      <w:r>
        <w:rPr>
          <w:rFonts w:hint="eastAsia" w:ascii="Times New Roman" w:hAnsi="Times New Roman" w:eastAsia="楷体_GB2312"/>
          <w:snapToGrid w:val="0"/>
          <w:sz w:val="32"/>
          <w:szCs w:val="32"/>
          <w:lang w:val="en-US" w:eastAsia="zh-CN"/>
        </w:rPr>
        <w:t>四</w:t>
      </w:r>
      <w:r>
        <w:rPr>
          <w:rFonts w:hint="eastAsia" w:ascii="Times New Roman" w:hAnsi="Times New Roman" w:eastAsia="楷体_GB2312"/>
          <w:snapToGrid w:val="0"/>
          <w:sz w:val="32"/>
          <w:szCs w:val="32"/>
          <w:lang w:val="zh-CN"/>
        </w:rPr>
        <w:t>）强化信息报送。</w:t>
      </w:r>
      <w:r>
        <w:rPr>
          <w:rFonts w:hint="eastAsia" w:ascii="Times New Roman" w:hAnsi="Times New Roman" w:eastAsia="仿宋_GB2312"/>
          <w:snapToGrid w:val="0"/>
          <w:sz w:val="32"/>
          <w:szCs w:val="32"/>
        </w:rPr>
        <w:t>兽药质量抽检计划抽检</w:t>
      </w:r>
      <w:r>
        <w:rPr>
          <w:rFonts w:ascii="Times New Roman" w:hAnsi="Times New Roman" w:eastAsia="仿宋_GB2312"/>
          <w:snapToGrid w:val="0"/>
          <w:sz w:val="32"/>
          <w:szCs w:val="32"/>
          <w:lang w:val="zh-CN"/>
        </w:rPr>
        <w:t>结果实行季报制度，各</w:t>
      </w:r>
      <w:r>
        <w:rPr>
          <w:rFonts w:hint="eastAsia" w:ascii="Times New Roman" w:hAnsi="Times New Roman" w:eastAsia="仿宋_GB2312"/>
          <w:snapToGrid w:val="0"/>
          <w:sz w:val="32"/>
          <w:szCs w:val="32"/>
          <w:lang w:val="zh-CN"/>
        </w:rPr>
        <w:t>地各</w:t>
      </w:r>
      <w:r>
        <w:rPr>
          <w:rFonts w:ascii="Times New Roman" w:hAnsi="Times New Roman" w:eastAsia="仿宋_GB2312"/>
          <w:snapToGrid w:val="0"/>
          <w:sz w:val="32"/>
          <w:szCs w:val="32"/>
          <w:lang w:val="zh-CN"/>
        </w:rPr>
        <w:t>单位务必在规定的时间</w:t>
      </w:r>
      <w:r>
        <w:rPr>
          <w:rFonts w:hint="eastAsia" w:ascii="Times New Roman" w:hAnsi="Times New Roman" w:eastAsia="仿宋_GB2312"/>
          <w:snapToGrid w:val="0"/>
          <w:sz w:val="32"/>
          <w:szCs w:val="32"/>
          <w:lang w:val="zh-CN"/>
        </w:rPr>
        <w:t>内</w:t>
      </w:r>
      <w:r>
        <w:rPr>
          <w:rFonts w:ascii="Times New Roman" w:hAnsi="Times New Roman" w:eastAsia="仿宋_GB2312"/>
          <w:snapToGrid w:val="0"/>
          <w:sz w:val="32"/>
          <w:szCs w:val="32"/>
          <w:lang w:val="zh-CN"/>
        </w:rPr>
        <w:t>完成抽样、送样和检验等工作，确保计划按进度实施</w:t>
      </w:r>
      <w:r>
        <w:rPr>
          <w:rFonts w:hint="eastAsia" w:ascii="Times New Roman" w:hAnsi="Times New Roman" w:eastAsia="仿宋_GB2312"/>
          <w:snapToGrid w:val="0"/>
          <w:sz w:val="32"/>
          <w:szCs w:val="32"/>
          <w:lang w:val="zh-CN"/>
        </w:rPr>
        <w:t>。自治</w:t>
      </w:r>
      <w:r>
        <w:rPr>
          <w:rFonts w:ascii="Times New Roman" w:hAnsi="Times New Roman" w:eastAsia="仿宋_GB2312"/>
          <w:snapToGrid w:val="0"/>
          <w:sz w:val="32"/>
          <w:szCs w:val="32"/>
          <w:lang w:val="zh-CN"/>
        </w:rPr>
        <w:t>区</w:t>
      </w:r>
      <w:r>
        <w:rPr>
          <w:rFonts w:hint="eastAsia" w:ascii="Times New Roman" w:hAnsi="Times New Roman" w:eastAsia="仿宋_GB2312"/>
          <w:snapToGrid w:val="0"/>
          <w:sz w:val="32"/>
          <w:szCs w:val="32"/>
          <w:lang w:val="zh-CN"/>
        </w:rPr>
        <w:t>兽</w:t>
      </w:r>
      <w:r>
        <w:rPr>
          <w:rFonts w:ascii="Times New Roman" w:hAnsi="Times New Roman" w:eastAsia="仿宋_GB2312"/>
          <w:snapToGrid w:val="0"/>
          <w:sz w:val="32"/>
          <w:szCs w:val="32"/>
          <w:lang w:val="zh-CN"/>
        </w:rPr>
        <w:t>药监</w:t>
      </w:r>
      <w:r>
        <w:rPr>
          <w:rFonts w:hint="eastAsia" w:ascii="Times New Roman" w:hAnsi="Times New Roman" w:eastAsia="仿宋_GB2312"/>
          <w:snapToGrid w:val="0"/>
          <w:sz w:val="32"/>
          <w:szCs w:val="32"/>
          <w:lang w:val="zh-CN"/>
        </w:rPr>
        <w:t>察</w:t>
      </w:r>
      <w:r>
        <w:rPr>
          <w:rFonts w:ascii="Times New Roman" w:hAnsi="Times New Roman" w:eastAsia="仿宋_GB2312"/>
          <w:snapToGrid w:val="0"/>
          <w:sz w:val="32"/>
          <w:szCs w:val="32"/>
          <w:lang w:val="zh-CN"/>
        </w:rPr>
        <w:t>所</w:t>
      </w:r>
      <w:r>
        <w:rPr>
          <w:rFonts w:hint="eastAsia" w:ascii="Times New Roman" w:hAnsi="Times New Roman" w:eastAsia="仿宋_GB2312"/>
          <w:snapToGrid w:val="0"/>
          <w:sz w:val="32"/>
          <w:szCs w:val="32"/>
          <w:lang w:val="zh-CN"/>
        </w:rPr>
        <w:t>应于</w:t>
      </w:r>
      <w:r>
        <w:rPr>
          <w:rFonts w:ascii="Times New Roman" w:hAnsi="Times New Roman" w:eastAsia="仿宋_GB2312"/>
          <w:snapToGrid w:val="0"/>
          <w:sz w:val="32"/>
          <w:szCs w:val="32"/>
          <w:lang w:val="zh-CN"/>
        </w:rPr>
        <w:t>每季度末月的2</w:t>
      </w:r>
      <w:r>
        <w:rPr>
          <w:rFonts w:hint="eastAsia" w:ascii="Times New Roman" w:hAnsi="Times New Roman" w:eastAsia="仿宋_GB2312"/>
          <w:snapToGrid w:val="0"/>
          <w:sz w:val="32"/>
          <w:szCs w:val="32"/>
          <w:lang w:val="en-US" w:eastAsia="zh-CN"/>
        </w:rPr>
        <w:t>5</w:t>
      </w:r>
      <w:r>
        <w:rPr>
          <w:rFonts w:ascii="Times New Roman" w:hAnsi="Times New Roman" w:eastAsia="仿宋_GB2312"/>
          <w:snapToGrid w:val="0"/>
          <w:sz w:val="32"/>
          <w:szCs w:val="32"/>
          <w:lang w:val="zh-CN"/>
        </w:rPr>
        <w:t>日前（第四季度</w:t>
      </w:r>
      <w:r>
        <w:rPr>
          <w:rFonts w:hint="eastAsia" w:ascii="Times New Roman" w:hAnsi="Times New Roman" w:eastAsia="仿宋_GB2312"/>
          <w:snapToGrid w:val="0"/>
          <w:sz w:val="32"/>
          <w:szCs w:val="32"/>
          <w:lang w:val="zh-CN"/>
        </w:rPr>
        <w:t>于</w:t>
      </w:r>
      <w:r>
        <w:rPr>
          <w:rFonts w:ascii="Times New Roman" w:hAnsi="Times New Roman" w:eastAsia="仿宋_GB2312"/>
          <w:snapToGrid w:val="0"/>
          <w:sz w:val="32"/>
          <w:szCs w:val="32"/>
          <w:lang w:val="zh-CN"/>
        </w:rPr>
        <w:t>11</w:t>
      </w:r>
      <w:r>
        <w:rPr>
          <w:rFonts w:hint="eastAsia" w:ascii="Times New Roman" w:hAnsi="Times New Roman" w:eastAsia="仿宋_GB2312"/>
          <w:snapToGrid w:val="0"/>
          <w:sz w:val="32"/>
          <w:szCs w:val="32"/>
          <w:lang w:val="zh-CN"/>
        </w:rPr>
        <w:t>月</w:t>
      </w:r>
      <w:r>
        <w:rPr>
          <w:rFonts w:ascii="Times New Roman" w:hAnsi="Times New Roman" w:eastAsia="仿宋_GB2312"/>
          <w:snapToGrid w:val="0"/>
          <w:sz w:val="32"/>
          <w:szCs w:val="32"/>
          <w:lang w:val="zh-CN"/>
        </w:rPr>
        <w:t>15</w:t>
      </w:r>
      <w:r>
        <w:rPr>
          <w:rFonts w:hint="eastAsia" w:ascii="Times New Roman" w:hAnsi="Times New Roman" w:eastAsia="仿宋_GB2312"/>
          <w:snapToGrid w:val="0"/>
          <w:sz w:val="32"/>
          <w:szCs w:val="32"/>
          <w:lang w:val="zh-CN"/>
        </w:rPr>
        <w:t>日前），将监督抽检和风险监测结果报自治区农业农村</w:t>
      </w:r>
      <w:r>
        <w:rPr>
          <w:rFonts w:hint="eastAsia" w:ascii="Times New Roman" w:hAnsi="Times New Roman" w:eastAsia="仿宋_GB2312"/>
          <w:snapToGrid w:val="0"/>
          <w:spacing w:val="6"/>
          <w:sz w:val="32"/>
          <w:szCs w:val="32"/>
          <w:lang w:val="zh-CN"/>
        </w:rPr>
        <w:t>厅兽医处，同时汇总报送各市上报的假兽药/未赋二维码产品汇总表。</w:t>
      </w:r>
    </w:p>
    <w:p>
      <w:pPr>
        <w:keepNext w:val="0"/>
        <w:keepLines w:val="0"/>
        <w:pageBreakBefore w:val="0"/>
        <w:kinsoku/>
        <w:wordWrap/>
        <w:overflowPunct/>
        <w:topLinePunct w:val="0"/>
        <w:autoSpaceDE/>
        <w:autoSpaceDN/>
        <w:bidi w:val="0"/>
        <w:snapToGrid/>
        <w:spacing w:beforeAutospacing="0" w:line="560" w:lineRule="exact"/>
        <w:ind w:firstLine="640" w:firstLineChars="200"/>
        <w:jc w:val="both"/>
        <w:rPr>
          <w:rFonts w:ascii="Times New Roman" w:hAnsi="Times New Roman" w:eastAsia="仿宋_GB2312"/>
          <w:snapToGrid w:val="0"/>
          <w:sz w:val="32"/>
          <w:szCs w:val="32"/>
          <w:lang w:val="zh-CN"/>
        </w:rPr>
      </w:pPr>
      <w:r>
        <w:rPr>
          <w:rFonts w:hint="eastAsia" w:ascii="Times New Roman" w:hAnsi="Times New Roman" w:eastAsia="仿宋_GB2312"/>
          <w:snapToGrid w:val="0"/>
          <w:sz w:val="32"/>
          <w:szCs w:val="32"/>
          <w:lang w:val="zh-CN"/>
        </w:rPr>
        <w:t>各地</w:t>
      </w:r>
      <w:r>
        <w:rPr>
          <w:rFonts w:ascii="Times New Roman" w:hAnsi="Times New Roman" w:eastAsia="仿宋_GB2312"/>
          <w:snapToGrid w:val="0"/>
          <w:sz w:val="32"/>
          <w:szCs w:val="32"/>
          <w:lang w:val="zh-CN"/>
        </w:rPr>
        <w:t>工作中存在的问题和有关建议，</w:t>
      </w:r>
      <w:r>
        <w:rPr>
          <w:rFonts w:hint="eastAsia" w:ascii="Times New Roman" w:hAnsi="Times New Roman" w:eastAsia="仿宋_GB2312"/>
          <w:snapToGrid w:val="0"/>
          <w:sz w:val="32"/>
          <w:szCs w:val="32"/>
          <w:lang w:val="zh-CN"/>
        </w:rPr>
        <w:t>请</w:t>
      </w:r>
      <w:r>
        <w:rPr>
          <w:rFonts w:ascii="Times New Roman" w:hAnsi="Times New Roman" w:eastAsia="仿宋_GB2312"/>
          <w:snapToGrid w:val="0"/>
          <w:sz w:val="32"/>
          <w:szCs w:val="32"/>
          <w:lang w:val="zh-CN"/>
        </w:rPr>
        <w:t>及时报</w:t>
      </w:r>
      <w:r>
        <w:rPr>
          <w:rFonts w:hint="eastAsia" w:ascii="Times New Roman" w:hAnsi="Times New Roman" w:eastAsia="仿宋_GB2312"/>
          <w:snapToGrid w:val="0"/>
          <w:sz w:val="32"/>
          <w:szCs w:val="32"/>
          <w:lang w:val="zh-CN"/>
        </w:rPr>
        <w:t>自治区农业农村</w:t>
      </w:r>
      <w:r>
        <w:rPr>
          <w:rFonts w:ascii="Times New Roman" w:hAnsi="Times New Roman" w:eastAsia="仿宋_GB2312"/>
          <w:snapToGrid w:val="0"/>
          <w:sz w:val="32"/>
          <w:szCs w:val="32"/>
          <w:lang w:val="zh-CN"/>
        </w:rPr>
        <w:t>厅兽医处</w:t>
      </w:r>
      <w:r>
        <w:rPr>
          <w:rFonts w:hint="eastAsia" w:ascii="Times New Roman" w:hAnsi="Times New Roman" w:eastAsia="仿宋_GB2312"/>
          <w:snapToGrid w:val="0"/>
          <w:sz w:val="32"/>
          <w:szCs w:val="32"/>
          <w:lang w:val="zh-CN"/>
        </w:rPr>
        <w:t>、自治区兽药监察所、自治</w:t>
      </w:r>
      <w:r>
        <w:rPr>
          <w:rFonts w:ascii="Times New Roman" w:hAnsi="Times New Roman" w:eastAsia="仿宋_GB2312"/>
          <w:snapToGrid w:val="0"/>
          <w:sz w:val="32"/>
          <w:szCs w:val="32"/>
          <w:lang w:val="zh-CN"/>
        </w:rPr>
        <w:t>区动</w:t>
      </w:r>
      <w:r>
        <w:rPr>
          <w:rFonts w:hint="eastAsia" w:ascii="Times New Roman" w:hAnsi="Times New Roman" w:eastAsia="仿宋_GB2312"/>
          <w:snapToGrid w:val="0"/>
          <w:sz w:val="32"/>
          <w:szCs w:val="32"/>
          <w:lang w:val="zh-CN"/>
        </w:rPr>
        <w:t>物卫生</w:t>
      </w:r>
      <w:r>
        <w:rPr>
          <w:rFonts w:ascii="Times New Roman" w:hAnsi="Times New Roman" w:eastAsia="仿宋_GB2312"/>
          <w:snapToGrid w:val="0"/>
          <w:sz w:val="32"/>
          <w:szCs w:val="32"/>
          <w:lang w:val="zh-CN"/>
        </w:rPr>
        <w:t>监</w:t>
      </w:r>
      <w:r>
        <w:rPr>
          <w:rFonts w:hint="eastAsia" w:ascii="Times New Roman" w:hAnsi="Times New Roman" w:eastAsia="仿宋_GB2312"/>
          <w:snapToGrid w:val="0"/>
          <w:sz w:val="32"/>
          <w:szCs w:val="32"/>
          <w:lang w:val="zh-CN"/>
        </w:rPr>
        <w:t>督</w:t>
      </w:r>
      <w:r>
        <w:rPr>
          <w:rFonts w:ascii="Times New Roman" w:hAnsi="Times New Roman" w:eastAsia="仿宋_GB2312"/>
          <w:snapToGrid w:val="0"/>
          <w:sz w:val="32"/>
          <w:szCs w:val="32"/>
          <w:lang w:val="zh-CN"/>
        </w:rPr>
        <w:t>所。</w:t>
      </w:r>
    </w:p>
    <w:p>
      <w:pPr>
        <w:keepNext w:val="0"/>
        <w:keepLines w:val="0"/>
        <w:pageBreakBefore w:val="0"/>
        <w:kinsoku/>
        <w:wordWrap/>
        <w:overflowPunct/>
        <w:topLinePunct w:val="0"/>
        <w:autoSpaceDE/>
        <w:autoSpaceDN/>
        <w:bidi w:val="0"/>
        <w:snapToGrid/>
        <w:spacing w:beforeAutospacing="0" w:line="560" w:lineRule="exact"/>
        <w:ind w:firstLine="640" w:firstLineChars="200"/>
        <w:jc w:val="both"/>
        <w:rPr>
          <w:rFonts w:hint="eastAsia" w:ascii="Times New Roman" w:hAnsi="Times New Roman" w:eastAsia="仿宋_GB2312"/>
          <w:snapToGrid w:val="0"/>
          <w:sz w:val="32"/>
          <w:szCs w:val="32"/>
          <w:lang w:val="zh-CN"/>
        </w:rPr>
      </w:pPr>
      <w:r>
        <w:rPr>
          <w:rFonts w:hint="eastAsia" w:ascii="Times New Roman" w:hAnsi="Times New Roman" w:eastAsia="仿宋_GB2312"/>
          <w:snapToGrid w:val="0"/>
          <w:sz w:val="32"/>
          <w:szCs w:val="32"/>
          <w:lang w:val="zh-CN"/>
        </w:rPr>
        <w:t>自治区农业农村厅兽医处联系人：罗元杰，联系电话：0771-5829849</w:t>
      </w:r>
      <w:r>
        <w:rPr>
          <w:rFonts w:hint="eastAsia" w:ascii="Times New Roman" w:hAnsi="Times New Roman" w:eastAsia="仿宋_GB2312"/>
          <w:snapToGrid w:val="0"/>
          <w:sz w:val="32"/>
          <w:szCs w:val="32"/>
          <w:lang w:eastAsia="zh-CN"/>
        </w:rPr>
        <w:t>，电子邮箱：</w:t>
      </w:r>
      <w:r>
        <w:rPr>
          <w:rFonts w:hint="eastAsia" w:ascii="Times New Roman" w:hAnsi="Times New Roman" w:eastAsia="仿宋_GB2312"/>
          <w:snapToGrid w:val="0"/>
          <w:sz w:val="32"/>
          <w:szCs w:val="32"/>
          <w:lang w:val="en-US" w:eastAsia="zh-CN"/>
        </w:rPr>
        <w:t>gxsyjd@163.com</w:t>
      </w:r>
      <w:r>
        <w:rPr>
          <w:rFonts w:hint="eastAsia" w:ascii="Times New Roman" w:hAnsi="Times New Roman" w:eastAsia="仿宋_GB2312"/>
          <w:snapToGrid w:val="0"/>
          <w:sz w:val="32"/>
          <w:szCs w:val="32"/>
          <w:lang w:val="zh-CN"/>
        </w:rPr>
        <w:t>。</w:t>
      </w:r>
    </w:p>
    <w:p>
      <w:pPr>
        <w:keepNext w:val="0"/>
        <w:keepLines w:val="0"/>
        <w:pageBreakBefore w:val="0"/>
        <w:kinsoku/>
        <w:wordWrap/>
        <w:overflowPunct/>
        <w:topLinePunct w:val="0"/>
        <w:autoSpaceDE/>
        <w:autoSpaceDN/>
        <w:bidi w:val="0"/>
        <w:snapToGrid/>
        <w:spacing w:beforeAutospacing="0" w:line="560" w:lineRule="exact"/>
        <w:ind w:firstLine="640" w:firstLineChars="200"/>
        <w:jc w:val="both"/>
        <w:rPr>
          <w:rFonts w:hint="default" w:ascii="Times New Roman" w:hAnsi="Times New Roman" w:eastAsia="仿宋_GB2312"/>
          <w:snapToGrid w:val="0"/>
          <w:sz w:val="32"/>
          <w:szCs w:val="32"/>
          <w:lang w:val="en-US" w:eastAsia="zh-CN"/>
        </w:rPr>
      </w:pPr>
      <w:r>
        <w:rPr>
          <w:rFonts w:hint="eastAsia" w:ascii="Times New Roman" w:hAnsi="Times New Roman" w:eastAsia="仿宋_GB2312"/>
          <w:snapToGrid w:val="0"/>
          <w:sz w:val="32"/>
          <w:szCs w:val="32"/>
          <w:lang w:val="zh-CN"/>
        </w:rPr>
        <w:t>自治区兽药监察所联系人</w:t>
      </w:r>
      <w:r>
        <w:rPr>
          <w:rFonts w:hint="eastAsia" w:ascii="Times New Roman" w:hAnsi="Times New Roman" w:eastAsia="仿宋_GB2312"/>
          <w:snapToGrid w:val="0"/>
          <w:sz w:val="32"/>
          <w:szCs w:val="32"/>
        </w:rPr>
        <w:t>：</w:t>
      </w:r>
      <w:r>
        <w:rPr>
          <w:rFonts w:hint="eastAsia" w:ascii="Times New Roman" w:hAnsi="Times New Roman" w:eastAsia="仿宋_GB2312"/>
          <w:snapToGrid w:val="0"/>
          <w:sz w:val="32"/>
          <w:szCs w:val="32"/>
          <w:lang w:val="zh-CN"/>
        </w:rPr>
        <w:t>叶云锋</w:t>
      </w:r>
      <w:r>
        <w:rPr>
          <w:rFonts w:hint="eastAsia" w:ascii="Times New Roman" w:hAnsi="Times New Roman" w:eastAsia="仿宋_GB2312"/>
          <w:snapToGrid w:val="0"/>
          <w:sz w:val="32"/>
          <w:szCs w:val="32"/>
        </w:rPr>
        <w:t>，</w:t>
      </w:r>
      <w:r>
        <w:rPr>
          <w:rFonts w:hint="eastAsia" w:ascii="Times New Roman" w:hAnsi="Times New Roman" w:eastAsia="仿宋_GB2312"/>
          <w:snapToGrid w:val="0"/>
          <w:sz w:val="32"/>
          <w:szCs w:val="32"/>
          <w:lang w:eastAsia="zh-CN"/>
        </w:rPr>
        <w:t>联系电话：</w:t>
      </w:r>
      <w:r>
        <w:rPr>
          <w:rFonts w:ascii="Times New Roman" w:hAnsi="Times New Roman" w:eastAsia="仿宋_GB2312"/>
          <w:snapToGrid w:val="0"/>
          <w:sz w:val="32"/>
          <w:szCs w:val="32"/>
        </w:rPr>
        <w:t>0771-3934595</w:t>
      </w:r>
      <w:r>
        <w:rPr>
          <w:rFonts w:hint="eastAsia" w:ascii="Times New Roman" w:hAnsi="Times New Roman" w:eastAsia="仿宋_GB2312"/>
          <w:snapToGrid w:val="0"/>
          <w:sz w:val="32"/>
          <w:szCs w:val="32"/>
          <w:lang w:eastAsia="zh-CN"/>
        </w:rPr>
        <w:t>，电子邮箱：</w:t>
      </w:r>
      <w:r>
        <w:rPr>
          <w:rFonts w:hint="eastAsia" w:ascii="Times New Roman" w:hAnsi="Times New Roman" w:eastAsia="仿宋_GB2312"/>
          <w:snapToGrid w:val="0"/>
          <w:sz w:val="32"/>
          <w:szCs w:val="32"/>
          <w:lang w:val="en-US" w:eastAsia="zh-CN"/>
        </w:rPr>
        <w:t>gxsysl@126.com。</w:t>
      </w:r>
    </w:p>
    <w:p>
      <w:pPr>
        <w:pStyle w:val="2"/>
        <w:keepNext w:val="0"/>
        <w:keepLines w:val="0"/>
        <w:pageBreakBefore w:val="0"/>
        <w:kinsoku/>
        <w:wordWrap/>
        <w:overflowPunct/>
        <w:topLinePunct w:val="0"/>
        <w:autoSpaceDE/>
        <w:autoSpaceDN/>
        <w:bidi w:val="0"/>
        <w:snapToGrid/>
        <w:spacing w:beforeAutospacing="0" w:line="560" w:lineRule="exact"/>
        <w:rPr>
          <w:lang w:val="zh-CN"/>
        </w:rPr>
      </w:pPr>
      <w:r>
        <w:rPr>
          <w:rFonts w:hint="eastAsia" w:ascii="Times New Roman" w:hAnsi="Times New Roman" w:eastAsia="仿宋_GB2312"/>
          <w:snapToGrid w:val="0"/>
          <w:sz w:val="32"/>
          <w:szCs w:val="32"/>
          <w:lang w:val="zh-CN"/>
        </w:rPr>
        <w:t>自治</w:t>
      </w:r>
      <w:r>
        <w:rPr>
          <w:rFonts w:ascii="Times New Roman" w:hAnsi="Times New Roman" w:eastAsia="仿宋_GB2312"/>
          <w:snapToGrid w:val="0"/>
          <w:sz w:val="32"/>
          <w:szCs w:val="32"/>
          <w:lang w:val="zh-CN"/>
        </w:rPr>
        <w:t>区动</w:t>
      </w:r>
      <w:r>
        <w:rPr>
          <w:rFonts w:hint="eastAsia" w:ascii="Times New Roman" w:hAnsi="Times New Roman" w:eastAsia="仿宋_GB2312"/>
          <w:snapToGrid w:val="0"/>
          <w:sz w:val="32"/>
          <w:szCs w:val="32"/>
          <w:lang w:val="zh-CN"/>
        </w:rPr>
        <w:t>物卫生</w:t>
      </w:r>
      <w:r>
        <w:rPr>
          <w:rFonts w:ascii="Times New Roman" w:hAnsi="Times New Roman" w:eastAsia="仿宋_GB2312"/>
          <w:snapToGrid w:val="0"/>
          <w:sz w:val="32"/>
          <w:szCs w:val="32"/>
          <w:lang w:val="zh-CN"/>
        </w:rPr>
        <w:t>监</w:t>
      </w:r>
      <w:r>
        <w:rPr>
          <w:rFonts w:hint="eastAsia" w:ascii="Times New Roman" w:hAnsi="Times New Roman" w:eastAsia="仿宋_GB2312"/>
          <w:snapToGrid w:val="0"/>
          <w:sz w:val="32"/>
          <w:szCs w:val="32"/>
          <w:lang w:val="zh-CN"/>
        </w:rPr>
        <w:t>督</w:t>
      </w:r>
      <w:r>
        <w:rPr>
          <w:rFonts w:ascii="Times New Roman" w:hAnsi="Times New Roman" w:eastAsia="仿宋_GB2312"/>
          <w:snapToGrid w:val="0"/>
          <w:sz w:val="32"/>
          <w:szCs w:val="32"/>
          <w:lang w:val="zh-CN"/>
        </w:rPr>
        <w:t>所</w:t>
      </w:r>
      <w:r>
        <w:rPr>
          <w:rFonts w:hint="eastAsia" w:ascii="Times New Roman" w:hAnsi="Times New Roman" w:eastAsia="仿宋_GB2312"/>
          <w:snapToGrid w:val="0"/>
          <w:sz w:val="32"/>
          <w:szCs w:val="32"/>
          <w:lang w:val="en-US" w:eastAsia="zh-CN"/>
        </w:rPr>
        <w:t>联系人：廖朝辉，</w:t>
      </w:r>
      <w:r>
        <w:rPr>
          <w:rFonts w:hint="eastAsia" w:ascii="Times New Roman" w:hAnsi="Times New Roman" w:eastAsia="仿宋_GB2312"/>
          <w:snapToGrid w:val="0"/>
          <w:sz w:val="32"/>
          <w:szCs w:val="32"/>
          <w:lang w:eastAsia="zh-CN"/>
        </w:rPr>
        <w:t>联系电话：</w:t>
      </w:r>
      <w:r>
        <w:rPr>
          <w:rFonts w:hint="eastAsia" w:ascii="Times New Roman" w:hAnsi="Times New Roman" w:eastAsia="仿宋_GB2312"/>
          <w:snapToGrid w:val="0"/>
          <w:sz w:val="32"/>
          <w:szCs w:val="32"/>
          <w:lang w:val="en-US" w:eastAsia="zh-CN"/>
        </w:rPr>
        <w:t>0771-3126942，</w:t>
      </w:r>
      <w:r>
        <w:rPr>
          <w:rFonts w:hint="eastAsia" w:ascii="Times New Roman" w:hAnsi="Times New Roman" w:eastAsia="仿宋_GB2312"/>
          <w:snapToGrid w:val="0"/>
          <w:sz w:val="32"/>
          <w:szCs w:val="32"/>
          <w:lang w:eastAsia="zh-CN"/>
        </w:rPr>
        <w:t>电子邮箱：</w:t>
      </w:r>
      <w:r>
        <w:rPr>
          <w:rFonts w:hint="eastAsia" w:ascii="Times New Roman" w:hAnsi="Times New Roman" w:eastAsia="仿宋_GB2312"/>
          <w:snapToGrid w:val="0"/>
          <w:sz w:val="32"/>
          <w:szCs w:val="32"/>
          <w:lang w:val="en-US" w:eastAsia="zh-CN"/>
        </w:rPr>
        <w:t>gx8628@163.com。</w:t>
      </w:r>
    </w:p>
    <w:p>
      <w:pPr>
        <w:pStyle w:val="2"/>
        <w:keepNext w:val="0"/>
        <w:keepLines w:val="0"/>
        <w:pageBreakBefore w:val="0"/>
        <w:kinsoku/>
        <w:wordWrap/>
        <w:overflowPunct/>
        <w:topLinePunct w:val="0"/>
        <w:autoSpaceDE/>
        <w:autoSpaceDN/>
        <w:bidi w:val="0"/>
        <w:snapToGrid/>
        <w:spacing w:beforeAutospacing="0" w:line="560" w:lineRule="exact"/>
        <w:jc w:val="left"/>
        <w:rPr>
          <w:lang w:val="zh-CN"/>
        </w:rPr>
      </w:pPr>
    </w:p>
    <w:p>
      <w:pPr>
        <w:keepNext w:val="0"/>
        <w:keepLines w:val="0"/>
        <w:pageBreakBefore w:val="0"/>
        <w:kinsoku/>
        <w:wordWrap/>
        <w:overflowPunct/>
        <w:topLinePunct w:val="0"/>
        <w:autoSpaceDE/>
        <w:autoSpaceDN/>
        <w:bidi w:val="0"/>
        <w:adjustRightInd w:val="0"/>
        <w:snapToGrid/>
        <w:spacing w:beforeAutospacing="0" w:line="560" w:lineRule="exact"/>
        <w:ind w:firstLine="640" w:firstLineChars="200"/>
        <w:jc w:val="left"/>
        <w:rPr>
          <w:rFonts w:ascii="Times New Roman" w:hAnsi="Times New Roman" w:eastAsia="仿宋_GB2312"/>
          <w:snapToGrid w:val="0"/>
          <w:sz w:val="32"/>
          <w:szCs w:val="32"/>
          <w:lang w:val="zh-CN"/>
        </w:rPr>
      </w:pPr>
      <w:r>
        <w:rPr>
          <w:rFonts w:ascii="Times New Roman" w:hAnsi="Times New Roman" w:eastAsia="仿宋_GB2312"/>
          <w:snapToGrid w:val="0"/>
          <w:sz w:val="32"/>
          <w:szCs w:val="32"/>
          <w:lang w:val="zh-CN"/>
        </w:rPr>
        <w:t>附</w:t>
      </w:r>
      <w:r>
        <w:rPr>
          <w:rFonts w:hint="eastAsia" w:ascii="Times New Roman" w:hAnsi="Times New Roman" w:eastAsia="仿宋_GB2312"/>
          <w:snapToGrid w:val="0"/>
          <w:sz w:val="32"/>
          <w:szCs w:val="32"/>
          <w:lang w:val="zh-CN"/>
        </w:rPr>
        <w:t>件：</w:t>
      </w:r>
      <w:r>
        <w:rPr>
          <w:rFonts w:ascii="Times New Roman" w:hAnsi="Times New Roman" w:eastAsia="仿宋_GB2312"/>
          <w:snapToGrid w:val="0"/>
          <w:sz w:val="32"/>
          <w:szCs w:val="32"/>
          <w:lang w:val="zh-CN"/>
        </w:rPr>
        <w:t>1.2</w:t>
      </w:r>
      <w:r>
        <w:rPr>
          <w:rFonts w:ascii="Times New Roman" w:hAnsi="Times New Roman" w:eastAsia="仿宋_GB2312"/>
          <w:snapToGrid w:val="0"/>
          <w:spacing w:val="-6"/>
          <w:sz w:val="32"/>
          <w:szCs w:val="32"/>
          <w:lang w:val="zh-CN"/>
        </w:rPr>
        <w:t>02</w:t>
      </w:r>
      <w:r>
        <w:rPr>
          <w:rFonts w:hint="eastAsia" w:ascii="Times New Roman" w:hAnsi="Times New Roman" w:eastAsia="仿宋_GB2312"/>
          <w:snapToGrid w:val="0"/>
          <w:spacing w:val="-6"/>
          <w:sz w:val="32"/>
          <w:szCs w:val="32"/>
          <w:lang w:val="en-US" w:eastAsia="zh-CN"/>
        </w:rPr>
        <w:t>4</w:t>
      </w:r>
      <w:r>
        <w:rPr>
          <w:rFonts w:ascii="Times New Roman" w:hAnsi="Times New Roman" w:eastAsia="仿宋_GB2312"/>
          <w:snapToGrid w:val="0"/>
          <w:spacing w:val="-6"/>
          <w:sz w:val="32"/>
          <w:szCs w:val="32"/>
          <w:lang w:val="zh-CN"/>
        </w:rPr>
        <w:t>年全区兽</w:t>
      </w:r>
      <w:r>
        <w:rPr>
          <w:rFonts w:hint="eastAsia" w:ascii="Times New Roman" w:hAnsi="Times New Roman" w:eastAsia="仿宋_GB2312"/>
          <w:snapToGrid w:val="0"/>
          <w:spacing w:val="-6"/>
          <w:sz w:val="32"/>
          <w:szCs w:val="32"/>
          <w:lang w:val="en-US" w:eastAsia="zh-CN"/>
        </w:rPr>
        <w:t xml:space="preserve"> </w:t>
      </w:r>
      <w:r>
        <w:rPr>
          <w:rFonts w:ascii="Times New Roman" w:hAnsi="Times New Roman" w:eastAsia="仿宋_GB2312"/>
          <w:snapToGrid w:val="0"/>
          <w:spacing w:val="-6"/>
          <w:sz w:val="32"/>
          <w:szCs w:val="32"/>
          <w:lang w:val="zh-CN"/>
        </w:rPr>
        <w:t>药质量监督抽检和风险监测任务分配表</w:t>
      </w:r>
    </w:p>
    <w:p>
      <w:pPr>
        <w:keepNext w:val="0"/>
        <w:keepLines w:val="0"/>
        <w:pageBreakBefore w:val="0"/>
        <w:kinsoku/>
        <w:wordWrap/>
        <w:overflowPunct/>
        <w:topLinePunct w:val="0"/>
        <w:autoSpaceDE/>
        <w:autoSpaceDN/>
        <w:bidi w:val="0"/>
        <w:adjustRightInd w:val="0"/>
        <w:snapToGrid/>
        <w:spacing w:beforeAutospacing="0" w:line="560" w:lineRule="exact"/>
        <w:ind w:firstLine="1600" w:firstLineChars="500"/>
        <w:jc w:val="left"/>
        <w:rPr>
          <w:rFonts w:hint="eastAsia" w:ascii="Times New Roman" w:hAnsi="Times New Roman" w:eastAsia="仿宋_GB2312"/>
          <w:snapToGrid w:val="0"/>
          <w:sz w:val="32"/>
          <w:szCs w:val="32"/>
          <w:lang w:val="zh-CN"/>
        </w:rPr>
      </w:pPr>
      <w:r>
        <w:rPr>
          <w:rFonts w:ascii="Times New Roman" w:hAnsi="Times New Roman" w:eastAsia="仿宋_GB2312"/>
          <w:snapToGrid w:val="0"/>
          <w:sz w:val="32"/>
          <w:szCs w:val="32"/>
          <w:lang w:val="zh-CN"/>
        </w:rPr>
        <w:t>2.</w:t>
      </w:r>
      <w:r>
        <w:rPr>
          <w:rFonts w:hint="eastAsia" w:ascii="Times New Roman" w:hAnsi="Times New Roman" w:eastAsia="仿宋_GB2312"/>
          <w:snapToGrid w:val="0"/>
          <w:sz w:val="32"/>
          <w:szCs w:val="32"/>
          <w:lang w:val="zh-CN"/>
        </w:rPr>
        <w:t>重点监控企业名单</w:t>
      </w:r>
    </w:p>
    <w:p>
      <w:pPr>
        <w:keepNext w:val="0"/>
        <w:keepLines w:val="0"/>
        <w:pageBreakBefore w:val="0"/>
        <w:kinsoku/>
        <w:wordWrap/>
        <w:overflowPunct/>
        <w:topLinePunct w:val="0"/>
        <w:autoSpaceDE/>
        <w:autoSpaceDN/>
        <w:bidi w:val="0"/>
        <w:adjustRightInd w:val="0"/>
        <w:snapToGrid/>
        <w:spacing w:beforeAutospacing="0" w:line="560" w:lineRule="exact"/>
        <w:ind w:firstLine="1600" w:firstLineChars="500"/>
        <w:jc w:val="left"/>
        <w:rPr>
          <w:rFonts w:hint="eastAsia" w:ascii="Times New Roman" w:hAnsi="Times New Roman" w:eastAsia="仿宋_GB2312"/>
          <w:snapToGrid w:val="0"/>
          <w:sz w:val="32"/>
          <w:szCs w:val="32"/>
          <w:lang w:val="zh-CN"/>
        </w:rPr>
      </w:pPr>
      <w:r>
        <w:rPr>
          <w:rFonts w:hint="eastAsia" w:ascii="Times New Roman" w:hAnsi="Times New Roman" w:eastAsia="仿宋_GB2312"/>
          <w:snapToGrid w:val="0"/>
          <w:sz w:val="32"/>
          <w:szCs w:val="32"/>
          <w:lang w:val="en-US" w:eastAsia="zh-CN"/>
        </w:rPr>
        <w:t>3.</w:t>
      </w:r>
      <w:r>
        <w:rPr>
          <w:rFonts w:ascii="Times New Roman" w:hAnsi="Times New Roman" w:eastAsia="仿宋_GB2312"/>
          <w:snapToGrid w:val="0"/>
          <w:sz w:val="32"/>
          <w:szCs w:val="32"/>
          <w:lang w:val="zh-CN"/>
        </w:rPr>
        <w:t>202</w:t>
      </w:r>
      <w:r>
        <w:rPr>
          <w:rFonts w:hint="eastAsia" w:ascii="Times New Roman" w:hAnsi="Times New Roman" w:eastAsia="仿宋_GB2312"/>
          <w:snapToGrid w:val="0"/>
          <w:sz w:val="32"/>
          <w:szCs w:val="32"/>
          <w:lang w:val="en-US" w:eastAsia="zh-CN"/>
        </w:rPr>
        <w:t>4</w:t>
      </w:r>
      <w:r>
        <w:rPr>
          <w:rFonts w:hint="eastAsia" w:ascii="Times New Roman" w:hAnsi="Times New Roman" w:eastAsia="仿宋_GB2312"/>
          <w:snapToGrid w:val="0"/>
          <w:sz w:val="32"/>
          <w:szCs w:val="32"/>
          <w:lang w:val="zh-CN"/>
        </w:rPr>
        <w:t>年</w:t>
      </w:r>
      <w:r>
        <w:rPr>
          <w:rFonts w:ascii="Times New Roman" w:hAnsi="Times New Roman" w:eastAsia="仿宋_GB2312"/>
          <w:snapToGrid w:val="0"/>
          <w:sz w:val="32"/>
          <w:szCs w:val="32"/>
          <w:u w:val="single"/>
          <w:lang w:val="zh-CN"/>
        </w:rPr>
        <w:t xml:space="preserve">  </w:t>
      </w:r>
      <w:r>
        <w:rPr>
          <w:rFonts w:hint="eastAsia" w:ascii="Times New Roman" w:hAnsi="Times New Roman" w:eastAsia="仿宋_GB2312"/>
          <w:snapToGrid w:val="0"/>
          <w:sz w:val="32"/>
          <w:szCs w:val="32"/>
        </w:rPr>
        <w:t>市</w:t>
      </w:r>
      <w:r>
        <w:rPr>
          <w:rFonts w:hint="eastAsia" w:ascii="Times New Roman" w:hAnsi="Times New Roman" w:eastAsia="仿宋_GB2312"/>
          <w:snapToGrid w:val="0"/>
          <w:sz w:val="32"/>
          <w:szCs w:val="32"/>
          <w:lang w:val="zh-CN"/>
        </w:rPr>
        <w:t>第</w:t>
      </w:r>
      <w:r>
        <w:rPr>
          <w:rFonts w:ascii="Times New Roman" w:hAnsi="Times New Roman" w:eastAsia="仿宋_GB2312"/>
          <w:snapToGrid w:val="0"/>
          <w:sz w:val="32"/>
          <w:szCs w:val="32"/>
          <w:u w:val="single"/>
          <w:lang w:val="zh-CN"/>
        </w:rPr>
        <w:t xml:space="preserve">  </w:t>
      </w:r>
      <w:r>
        <w:rPr>
          <w:rFonts w:hint="eastAsia" w:ascii="Times New Roman" w:hAnsi="Times New Roman" w:eastAsia="仿宋_GB2312"/>
          <w:snapToGrid w:val="0"/>
          <w:sz w:val="32"/>
          <w:szCs w:val="32"/>
          <w:lang w:val="zh-CN"/>
        </w:rPr>
        <w:t>季度兽药质量监督抽检假兽药</w:t>
      </w:r>
      <w:r>
        <w:rPr>
          <w:rFonts w:ascii="Times New Roman" w:hAnsi="Times New Roman" w:eastAsia="仿宋_GB2312"/>
          <w:snapToGrid w:val="0"/>
          <w:sz w:val="32"/>
          <w:szCs w:val="32"/>
          <w:lang w:val="zh-CN"/>
        </w:rPr>
        <w:t>/</w:t>
      </w:r>
      <w:r>
        <w:rPr>
          <w:rFonts w:hint="eastAsia" w:ascii="Times New Roman" w:hAnsi="Times New Roman" w:eastAsia="仿宋_GB2312"/>
          <w:snapToGrid w:val="0"/>
          <w:sz w:val="32"/>
          <w:szCs w:val="32"/>
          <w:lang w:val="zh-CN"/>
        </w:rPr>
        <w:t>未赋二维码产品汇总表</w:t>
      </w:r>
    </w:p>
    <w:p>
      <w:pPr>
        <w:keepNext w:val="0"/>
        <w:keepLines w:val="0"/>
        <w:pageBreakBefore w:val="0"/>
        <w:kinsoku/>
        <w:wordWrap/>
        <w:overflowPunct/>
        <w:topLinePunct w:val="0"/>
        <w:autoSpaceDE/>
        <w:autoSpaceDN/>
        <w:bidi w:val="0"/>
        <w:adjustRightInd w:val="0"/>
        <w:snapToGrid/>
        <w:spacing w:beforeAutospacing="0" w:line="560" w:lineRule="exact"/>
        <w:jc w:val="left"/>
        <w:rPr>
          <w:rFonts w:ascii="Times New Roman" w:hAnsi="Times New Roman" w:eastAsia="黑体"/>
          <w:kern w:val="0"/>
          <w:sz w:val="32"/>
          <w:szCs w:val="32"/>
        </w:rPr>
      </w:pPr>
      <w:r>
        <w:rPr>
          <w:rFonts w:hint="eastAsia" w:ascii="Times New Roman" w:hAnsi="Times New Roman" w:eastAsia="仿宋_GB2312"/>
          <w:snapToGrid w:val="0"/>
          <w:sz w:val="32"/>
          <w:szCs w:val="32"/>
          <w:lang w:val="zh-CN"/>
        </w:rPr>
        <w:br w:type="page"/>
      </w:r>
      <w:r>
        <w:rPr>
          <w:rFonts w:eastAsia="黑体"/>
          <w:bCs/>
          <w:kern w:val="0"/>
          <w:sz w:val="32"/>
          <w:szCs w:val="32"/>
        </w:rPr>
        <w:t>附</w:t>
      </w:r>
      <w:r>
        <w:rPr>
          <w:rFonts w:hint="eastAsia" w:eastAsia="黑体"/>
          <w:bCs/>
          <w:kern w:val="0"/>
          <w:sz w:val="32"/>
          <w:szCs w:val="32"/>
          <w:lang w:eastAsia="zh-CN"/>
        </w:rPr>
        <w:t>件</w:t>
      </w:r>
      <w:r>
        <w:rPr>
          <w:rFonts w:ascii="Times New Roman" w:hAnsi="Times New Roman" w:eastAsia="黑体"/>
          <w:kern w:val="0"/>
          <w:sz w:val="32"/>
          <w:szCs w:val="32"/>
        </w:rPr>
        <w:t>1</w:t>
      </w:r>
    </w:p>
    <w:p>
      <w:pPr>
        <w:keepNext w:val="0"/>
        <w:keepLines w:val="0"/>
        <w:pageBreakBefore w:val="0"/>
        <w:widowControl/>
        <w:kinsoku/>
        <w:wordWrap/>
        <w:overflowPunct/>
        <w:topLinePunct w:val="0"/>
        <w:autoSpaceDE/>
        <w:autoSpaceDN/>
        <w:bidi w:val="0"/>
        <w:snapToGrid/>
        <w:spacing w:beforeAutospacing="0" w:line="560" w:lineRule="exact"/>
        <w:jc w:val="center"/>
        <w:rPr>
          <w:rFonts w:hint="eastAsia" w:ascii="方正小标宋简体" w:hAnsi="方正小标宋简体" w:eastAsia="方正小标宋简体" w:cs="方正小标宋简体"/>
          <w:bCs/>
          <w:kern w:val="0"/>
          <w:sz w:val="44"/>
          <w:szCs w:val="44"/>
          <w:lang w:val="en-US" w:eastAsia="zh-CN"/>
        </w:rPr>
      </w:pPr>
      <w:r>
        <w:rPr>
          <w:rFonts w:hint="eastAsia" w:ascii="方正小标宋简体" w:hAnsi="方正小标宋简体" w:eastAsia="方正小标宋简体" w:cs="方正小标宋简体"/>
          <w:bCs/>
          <w:kern w:val="0"/>
          <w:sz w:val="44"/>
          <w:szCs w:val="44"/>
          <w:lang w:val="en-US" w:eastAsia="zh-CN"/>
        </w:rPr>
        <w:t>2024年全区兽药质量监督抽检和</w:t>
      </w:r>
    </w:p>
    <w:p>
      <w:pPr>
        <w:keepNext w:val="0"/>
        <w:keepLines w:val="0"/>
        <w:pageBreakBefore w:val="0"/>
        <w:widowControl/>
        <w:kinsoku/>
        <w:wordWrap/>
        <w:overflowPunct/>
        <w:topLinePunct w:val="0"/>
        <w:autoSpaceDE/>
        <w:autoSpaceDN/>
        <w:bidi w:val="0"/>
        <w:snapToGrid/>
        <w:spacing w:beforeAutospacing="0" w:line="560" w:lineRule="exact"/>
        <w:jc w:val="center"/>
        <w:rPr>
          <w:rFonts w:hint="default" w:eastAsia="黑体"/>
          <w:bCs/>
          <w:kern w:val="0"/>
          <w:sz w:val="32"/>
          <w:szCs w:val="32"/>
          <w:lang w:val="en-US" w:eastAsia="zh-CN"/>
        </w:rPr>
      </w:pPr>
      <w:r>
        <w:rPr>
          <w:rFonts w:hint="eastAsia" w:ascii="方正小标宋简体" w:hAnsi="方正小标宋简体" w:eastAsia="方正小标宋简体" w:cs="方正小标宋简体"/>
          <w:bCs/>
          <w:kern w:val="0"/>
          <w:sz w:val="44"/>
          <w:szCs w:val="44"/>
          <w:lang w:val="en-US" w:eastAsia="zh-CN"/>
        </w:rPr>
        <w:t>风险监测任务分配表</w:t>
      </w:r>
    </w:p>
    <w:tbl>
      <w:tblPr>
        <w:tblStyle w:val="4"/>
        <w:tblW w:w="10092" w:type="dxa"/>
        <w:tblInd w:w="-486" w:type="dxa"/>
        <w:tblLayout w:type="fixed"/>
        <w:tblCellMar>
          <w:top w:w="0" w:type="dxa"/>
          <w:left w:w="108" w:type="dxa"/>
          <w:bottom w:w="0" w:type="dxa"/>
          <w:right w:w="108" w:type="dxa"/>
        </w:tblCellMar>
      </w:tblPr>
      <w:tblGrid>
        <w:gridCol w:w="1217"/>
        <w:gridCol w:w="867"/>
        <w:gridCol w:w="1233"/>
        <w:gridCol w:w="750"/>
        <w:gridCol w:w="950"/>
        <w:gridCol w:w="933"/>
        <w:gridCol w:w="867"/>
        <w:gridCol w:w="867"/>
        <w:gridCol w:w="759"/>
        <w:gridCol w:w="1649"/>
      </w:tblGrid>
      <w:tr>
        <w:tblPrEx>
          <w:tblCellMar>
            <w:top w:w="0" w:type="dxa"/>
            <w:left w:w="108" w:type="dxa"/>
            <w:bottom w:w="0" w:type="dxa"/>
            <w:right w:w="108" w:type="dxa"/>
          </w:tblCellMar>
        </w:tblPrEx>
        <w:trPr>
          <w:trHeight w:val="410" w:hRule="atLeast"/>
        </w:trPr>
        <w:tc>
          <w:tcPr>
            <w:tcW w:w="121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抽检区域</w:t>
            </w:r>
          </w:p>
        </w:tc>
        <w:tc>
          <w:tcPr>
            <w:tcW w:w="21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4"/>
                <w:lang w:eastAsia="zh-CN"/>
              </w:rPr>
            </w:pPr>
            <w:r>
              <w:rPr>
                <w:rFonts w:hint="eastAsia" w:ascii="仿宋_GB2312" w:hAnsi="仿宋_GB2312" w:eastAsia="仿宋_GB2312" w:cs="仿宋_GB2312"/>
                <w:b/>
                <w:color w:val="000000"/>
                <w:kern w:val="0"/>
                <w:sz w:val="24"/>
              </w:rPr>
              <w:t>监督抽检任务</w:t>
            </w:r>
            <w:r>
              <w:rPr>
                <w:rFonts w:hint="eastAsia" w:ascii="仿宋_GB2312" w:hAnsi="仿宋_GB2312" w:eastAsia="仿宋_GB2312" w:cs="仿宋_GB2312"/>
                <w:b/>
                <w:color w:val="000000"/>
                <w:kern w:val="0"/>
                <w:sz w:val="24"/>
                <w:lang w:eastAsia="zh-CN"/>
              </w:rPr>
              <w:t>数</w:t>
            </w:r>
          </w:p>
        </w:tc>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400" w:lineRule="exact"/>
              <w:jc w:val="center"/>
              <w:textAlignment w:val="auto"/>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任务总数</w:t>
            </w:r>
          </w:p>
        </w:tc>
        <w:tc>
          <w:tcPr>
            <w:tcW w:w="4376"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4"/>
                <w:lang w:eastAsia="zh-CN"/>
              </w:rPr>
            </w:pPr>
            <w:r>
              <w:rPr>
                <w:rFonts w:hint="eastAsia" w:ascii="仿宋_GB2312" w:hAnsi="仿宋_GB2312" w:eastAsia="仿宋_GB2312" w:cs="仿宋_GB2312"/>
                <w:b/>
                <w:color w:val="000000"/>
                <w:kern w:val="0"/>
                <w:sz w:val="24"/>
                <w:lang w:eastAsia="zh-CN"/>
              </w:rPr>
              <w:t>分季度任务数</w:t>
            </w:r>
          </w:p>
        </w:tc>
        <w:tc>
          <w:tcPr>
            <w:tcW w:w="164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ascii="Times New Roman" w:hAnsi="Times New Roman" w:eastAsia="仿宋_GB2312"/>
                <w:b/>
                <w:color w:val="000000"/>
                <w:kern w:val="0"/>
                <w:sz w:val="24"/>
              </w:rPr>
            </w:pPr>
            <w:r>
              <w:rPr>
                <w:rFonts w:ascii="Times New Roman" w:hAnsi="Times New Roman" w:eastAsia="仿宋_GB2312"/>
                <w:b/>
                <w:color w:val="000000"/>
                <w:kern w:val="0"/>
                <w:sz w:val="24"/>
              </w:rPr>
              <w:t>备注</w:t>
            </w:r>
          </w:p>
        </w:tc>
      </w:tr>
      <w:tr>
        <w:tblPrEx>
          <w:tblCellMar>
            <w:top w:w="0" w:type="dxa"/>
            <w:left w:w="108" w:type="dxa"/>
            <w:bottom w:w="0" w:type="dxa"/>
            <w:right w:w="108" w:type="dxa"/>
          </w:tblCellMar>
        </w:tblPrEx>
        <w:trPr>
          <w:trHeight w:val="461" w:hRule="atLeast"/>
        </w:trPr>
        <w:tc>
          <w:tcPr>
            <w:tcW w:w="121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4"/>
              </w:rPr>
            </w:pP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仿宋_GB2312" w:hAnsi="仿宋_GB2312" w:eastAsia="仿宋_GB2312" w:cs="仿宋_GB2312"/>
                <w:b/>
                <w:color w:val="000000"/>
                <w:kern w:val="0"/>
                <w:sz w:val="24"/>
                <w:lang w:eastAsia="zh-CN"/>
              </w:rPr>
            </w:pPr>
            <w:r>
              <w:rPr>
                <w:rFonts w:hint="eastAsia" w:ascii="仿宋_GB2312" w:hAnsi="仿宋_GB2312" w:eastAsia="仿宋_GB2312" w:cs="仿宋_GB2312"/>
                <w:b/>
                <w:color w:val="000000"/>
                <w:kern w:val="0"/>
                <w:sz w:val="24"/>
              </w:rPr>
              <w:t>生产</w:t>
            </w:r>
            <w:r>
              <w:rPr>
                <w:rFonts w:hint="eastAsia" w:ascii="仿宋_GB2312" w:hAnsi="仿宋_GB2312" w:eastAsia="仿宋_GB2312" w:cs="仿宋_GB2312"/>
                <w:b/>
                <w:color w:val="000000"/>
                <w:kern w:val="0"/>
                <w:sz w:val="24"/>
                <w:lang w:eastAsia="zh-CN"/>
              </w:rPr>
              <w:t>环节</w:t>
            </w:r>
          </w:p>
        </w:tc>
        <w:tc>
          <w:tcPr>
            <w:tcW w:w="12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00" w:lineRule="exact"/>
              <w:jc w:val="center"/>
              <w:textAlignment w:val="auto"/>
              <w:rPr>
                <w:rFonts w:hint="eastAsia" w:ascii="仿宋_GB2312" w:hAnsi="仿宋_GB2312" w:eastAsia="仿宋_GB2312" w:cs="仿宋_GB2312"/>
                <w:b/>
                <w:color w:val="000000"/>
                <w:kern w:val="0"/>
                <w:sz w:val="24"/>
                <w:lang w:eastAsia="zh-CN"/>
              </w:rPr>
            </w:pPr>
            <w:r>
              <w:rPr>
                <w:rFonts w:hint="eastAsia" w:ascii="仿宋_GB2312" w:hAnsi="仿宋_GB2312" w:eastAsia="仿宋_GB2312" w:cs="仿宋_GB2312"/>
                <w:b/>
                <w:color w:val="000000"/>
                <w:kern w:val="0"/>
                <w:sz w:val="24"/>
              </w:rPr>
              <w:t>经营使用</w:t>
            </w:r>
            <w:r>
              <w:rPr>
                <w:rFonts w:hint="eastAsia" w:ascii="仿宋_GB2312" w:hAnsi="仿宋_GB2312" w:eastAsia="仿宋_GB2312" w:cs="仿宋_GB2312"/>
                <w:b/>
                <w:color w:val="000000"/>
                <w:kern w:val="0"/>
                <w:sz w:val="24"/>
                <w:lang w:eastAsia="zh-CN"/>
              </w:rPr>
              <w:t>环节</w:t>
            </w:r>
          </w:p>
        </w:tc>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4"/>
              </w:rPr>
            </w:pPr>
          </w:p>
        </w:tc>
        <w:tc>
          <w:tcPr>
            <w:tcW w:w="9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1"/>
                <w:szCs w:val="21"/>
              </w:rPr>
            </w:pPr>
            <w:r>
              <w:rPr>
                <w:rFonts w:hint="eastAsia" w:ascii="仿宋_GB2312" w:hAnsi="仿宋_GB2312" w:eastAsia="仿宋_GB2312" w:cs="仿宋_GB2312"/>
                <w:b/>
                <w:color w:val="000000"/>
                <w:kern w:val="0"/>
                <w:sz w:val="21"/>
                <w:szCs w:val="21"/>
                <w:highlight w:val="none"/>
                <w:lang w:val="en-US" w:eastAsia="zh-CN"/>
              </w:rPr>
              <w:t>一季度</w:t>
            </w:r>
          </w:p>
        </w:tc>
        <w:tc>
          <w:tcPr>
            <w:tcW w:w="93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1"/>
                <w:szCs w:val="21"/>
                <w:lang w:eastAsia="zh-CN"/>
              </w:rPr>
            </w:pPr>
            <w:r>
              <w:rPr>
                <w:rFonts w:hint="eastAsia" w:ascii="仿宋_GB2312" w:hAnsi="仿宋_GB2312" w:eastAsia="仿宋_GB2312" w:cs="仿宋_GB2312"/>
                <w:b/>
                <w:color w:val="000000"/>
                <w:kern w:val="0"/>
                <w:sz w:val="21"/>
                <w:szCs w:val="21"/>
                <w:lang w:eastAsia="zh-CN"/>
              </w:rPr>
              <w:t>二季度</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1"/>
                <w:szCs w:val="21"/>
                <w:lang w:eastAsia="zh-CN"/>
              </w:rPr>
            </w:pPr>
            <w:r>
              <w:rPr>
                <w:rFonts w:hint="eastAsia" w:ascii="仿宋_GB2312" w:hAnsi="仿宋_GB2312" w:eastAsia="仿宋_GB2312" w:cs="仿宋_GB2312"/>
                <w:b/>
                <w:color w:val="000000"/>
                <w:kern w:val="0"/>
                <w:sz w:val="21"/>
                <w:szCs w:val="21"/>
                <w:lang w:eastAsia="zh-CN"/>
              </w:rPr>
              <w:t>三季度</w:t>
            </w:r>
          </w:p>
        </w:tc>
        <w:tc>
          <w:tcPr>
            <w:tcW w:w="8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1"/>
                <w:szCs w:val="21"/>
                <w:lang w:eastAsia="zh-CN"/>
              </w:rPr>
            </w:pPr>
            <w:r>
              <w:rPr>
                <w:rFonts w:hint="eastAsia" w:ascii="仿宋_GB2312" w:hAnsi="仿宋_GB2312" w:eastAsia="仿宋_GB2312" w:cs="仿宋_GB2312"/>
                <w:b/>
                <w:color w:val="000000"/>
                <w:kern w:val="0"/>
                <w:sz w:val="21"/>
                <w:szCs w:val="21"/>
                <w:lang w:eastAsia="zh-CN"/>
              </w:rPr>
              <w:t>四季度</w:t>
            </w:r>
          </w:p>
        </w:tc>
        <w:tc>
          <w:tcPr>
            <w:tcW w:w="75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hint="eastAsia" w:ascii="仿宋_GB2312" w:hAnsi="仿宋_GB2312" w:eastAsia="仿宋_GB2312" w:cs="仿宋_GB2312"/>
                <w:b/>
                <w:color w:val="000000"/>
                <w:kern w:val="0"/>
                <w:sz w:val="24"/>
              </w:rPr>
            </w:pPr>
            <w:r>
              <w:rPr>
                <w:rFonts w:hint="eastAsia" w:ascii="仿宋_GB2312" w:hAnsi="仿宋_GB2312" w:eastAsia="仿宋_GB2312" w:cs="仿宋_GB2312"/>
                <w:b/>
                <w:color w:val="000000"/>
                <w:kern w:val="0"/>
                <w:sz w:val="24"/>
              </w:rPr>
              <w:t>小计</w:t>
            </w:r>
          </w:p>
        </w:tc>
        <w:tc>
          <w:tcPr>
            <w:tcW w:w="164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60" w:lineRule="exact"/>
              <w:jc w:val="center"/>
              <w:textAlignment w:val="auto"/>
              <w:rPr>
                <w:rFonts w:ascii="Times New Roman" w:hAnsi="Times New Roman" w:eastAsia="仿宋_GB2312"/>
                <w:b/>
                <w:color w:val="000000"/>
                <w:kern w:val="0"/>
                <w:sz w:val="24"/>
              </w:rPr>
            </w:pP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南宁市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15</w:t>
            </w: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40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55</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15</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20</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55</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蚕用药</w:t>
            </w:r>
            <w:r>
              <w:rPr>
                <w:rFonts w:hint="eastAsia" w:ascii="Times New Roman" w:hAnsi="Times New Roman" w:eastAsia="仿宋_GB2312"/>
                <w:color w:val="000000"/>
                <w:kern w:val="0"/>
                <w:sz w:val="24"/>
                <w:lang w:val="en-US" w:eastAsia="zh-CN"/>
              </w:rPr>
              <w:t>6批</w:t>
            </w: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柳州市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w:t>
            </w: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27</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10</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17</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27</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蚕用药</w:t>
            </w:r>
            <w:r>
              <w:rPr>
                <w:rFonts w:hint="eastAsia" w:ascii="Times New Roman" w:hAnsi="Times New Roman" w:eastAsia="仿宋_GB2312"/>
                <w:color w:val="000000"/>
                <w:kern w:val="0"/>
                <w:sz w:val="24"/>
                <w:lang w:val="en-US" w:eastAsia="zh-CN"/>
              </w:rPr>
              <w:t>3批</w:t>
            </w: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桂林市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4</w:t>
            </w: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29</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14</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29</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梧州市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20</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20</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北海市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Times New Roman" w:hAnsi="Times New Roman" w:eastAsia="宋体"/>
                <w:color w:val="000000"/>
                <w:kern w:val="0"/>
                <w:sz w:val="24"/>
                <w:lang w:eastAsia="zh-CN"/>
              </w:rPr>
            </w:pPr>
            <w:r>
              <w:rPr>
                <w:rFonts w:ascii="Times New Roman" w:hAnsi="Times New Roman"/>
                <w:color w:val="000000"/>
                <w:kern w:val="0"/>
                <w:sz w:val="24"/>
              </w:rPr>
              <w:t>2</w:t>
            </w:r>
            <w:r>
              <w:rPr>
                <w:rFonts w:hint="eastAsia" w:ascii="Times New Roman" w:hAnsi="Times New Roman"/>
                <w:color w:val="000000"/>
                <w:kern w:val="0"/>
                <w:sz w:val="24"/>
                <w:lang w:val="en-US" w:eastAsia="zh-CN"/>
              </w:rPr>
              <w:t>7</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27</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17</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27</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水产用药</w:t>
            </w:r>
            <w:r>
              <w:rPr>
                <w:rFonts w:hint="eastAsia" w:ascii="Times New Roman" w:hAnsi="Times New Roman" w:eastAsia="仿宋_GB2312"/>
                <w:color w:val="000000"/>
                <w:kern w:val="0"/>
                <w:sz w:val="24"/>
                <w:lang w:val="en-US" w:eastAsia="zh-CN"/>
              </w:rPr>
              <w:t>6批</w:t>
            </w: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防城港市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25</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25</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水产用药</w:t>
            </w:r>
            <w:r>
              <w:rPr>
                <w:rFonts w:hint="eastAsia" w:ascii="Times New Roman" w:hAnsi="Times New Roman" w:eastAsia="仿宋_GB2312"/>
                <w:color w:val="000000"/>
                <w:kern w:val="0"/>
                <w:sz w:val="24"/>
                <w:lang w:val="en-US" w:eastAsia="zh-CN"/>
              </w:rPr>
              <w:t>6批</w:t>
            </w: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钦州市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25</w:t>
            </w:r>
          </w:p>
        </w:tc>
        <w:tc>
          <w:tcPr>
            <w:tcW w:w="950"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color w:val="000000"/>
                <w:kern w:val="0"/>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25</w:t>
            </w:r>
          </w:p>
        </w:tc>
        <w:tc>
          <w:tcPr>
            <w:tcW w:w="16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eastAsia="仿宋_GB2312"/>
                <w:color w:val="000000"/>
                <w:kern w:val="0"/>
                <w:sz w:val="24"/>
              </w:rPr>
              <w:t>水产用药</w:t>
            </w:r>
            <w:r>
              <w:rPr>
                <w:rFonts w:hint="eastAsia" w:ascii="Times New Roman" w:hAnsi="Times New Roman" w:eastAsia="仿宋_GB2312"/>
                <w:color w:val="000000"/>
                <w:kern w:val="0"/>
                <w:sz w:val="24"/>
                <w:lang w:val="en-US" w:eastAsia="zh-CN"/>
              </w:rPr>
              <w:t>6批</w:t>
            </w: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贵港市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w:t>
            </w: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27</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12</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27</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玉林市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15</w:t>
            </w: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40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55</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22</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23</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55</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百色市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20</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10</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20</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贺州市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25</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25</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10</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15</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25</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河池市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20</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20</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Times New Roman" w:hAnsi="Times New Roman" w:eastAsia="仿宋_GB2312"/>
                <w:color w:val="000000"/>
                <w:kern w:val="0"/>
                <w:sz w:val="24"/>
                <w:lang w:eastAsia="zh-CN"/>
              </w:rPr>
            </w:pPr>
            <w:r>
              <w:rPr>
                <w:rFonts w:ascii="Times New Roman" w:hAnsi="Times New Roman" w:eastAsia="仿宋_GB2312"/>
                <w:color w:val="000000"/>
                <w:kern w:val="0"/>
                <w:sz w:val="24"/>
              </w:rPr>
              <w:t>蚕用药</w:t>
            </w:r>
            <w:r>
              <w:rPr>
                <w:rFonts w:hint="eastAsia" w:ascii="Times New Roman" w:hAnsi="Times New Roman" w:eastAsia="仿宋_GB2312"/>
                <w:color w:val="000000"/>
                <w:kern w:val="0"/>
                <w:sz w:val="24"/>
                <w:lang w:val="en-US" w:eastAsia="zh-CN"/>
              </w:rPr>
              <w:t>4批</w:t>
            </w: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来宾市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w:t>
            </w: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22</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13</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9</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22</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崇左市</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rPr>
              <w:t>23</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23</w:t>
            </w:r>
          </w:p>
        </w:tc>
        <w:tc>
          <w:tcPr>
            <w:tcW w:w="950"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kern w:val="0"/>
                <w:sz w:val="24"/>
              </w:rPr>
            </w:pP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13</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23</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439"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仿宋_GB2312" w:hAnsi="宋体" w:eastAsia="仿宋_GB2312" w:cs="仿宋_GB2312"/>
                <w:color w:val="000000"/>
                <w:kern w:val="0"/>
                <w:sz w:val="24"/>
              </w:rPr>
            </w:pPr>
            <w:r>
              <w:rPr>
                <w:rFonts w:hint="eastAsia" w:ascii="仿宋_GB2312" w:hAnsi="宋体" w:eastAsia="仿宋_GB2312" w:cs="仿宋_GB2312"/>
                <w:color w:val="000000"/>
                <w:kern w:val="0"/>
                <w:sz w:val="24"/>
              </w:rPr>
              <w:t>市级小计</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Times New Roman" w:hAnsi="Times New Roman" w:eastAsia="仿宋_GB2312"/>
                <w:color w:val="000000"/>
                <w:kern w:val="0"/>
                <w:sz w:val="24"/>
                <w:lang w:eastAsia="zh-CN"/>
              </w:rPr>
            </w:pPr>
            <w:r>
              <w:rPr>
                <w:rFonts w:hint="eastAsia" w:ascii="Times New Roman" w:hAnsi="Times New Roman" w:eastAsia="仿宋_GB2312"/>
                <w:color w:val="000000"/>
                <w:kern w:val="0"/>
                <w:sz w:val="24"/>
              </w:rPr>
              <w:t>4</w:t>
            </w:r>
            <w:r>
              <w:rPr>
                <w:rFonts w:hint="eastAsia" w:ascii="Times New Roman" w:hAnsi="Times New Roman" w:eastAsia="仿宋_GB2312"/>
                <w:color w:val="000000"/>
                <w:kern w:val="0"/>
                <w:sz w:val="24"/>
                <w:lang w:val="en-US" w:eastAsia="zh-CN"/>
              </w:rPr>
              <w:t>0</w:t>
            </w: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default" w:ascii="Times New Roman" w:hAnsi="Times New Roman" w:eastAsia="宋体"/>
                <w:color w:val="000000"/>
                <w:kern w:val="0"/>
                <w:sz w:val="24"/>
                <w:lang w:val="en-US" w:eastAsia="zh-CN"/>
              </w:rPr>
            </w:pPr>
            <w:r>
              <w:rPr>
                <w:rFonts w:hint="eastAsia" w:ascii="Times New Roman" w:hAnsi="Times New Roman"/>
                <w:color w:val="000000"/>
                <w:kern w:val="0"/>
                <w:sz w:val="24"/>
              </w:rPr>
              <w:t>3</w:t>
            </w:r>
            <w:r>
              <w:rPr>
                <w:rFonts w:hint="eastAsia" w:ascii="Times New Roman" w:hAnsi="Times New Roman"/>
                <w:color w:val="000000"/>
                <w:kern w:val="0"/>
                <w:sz w:val="24"/>
                <w:lang w:val="en-US" w:eastAsia="zh-CN"/>
              </w:rPr>
              <w:t>60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color w:val="000000"/>
                <w:kern w:val="0"/>
                <w:sz w:val="24"/>
              </w:rPr>
            </w:pPr>
            <w:r>
              <w:rPr>
                <w:rFonts w:hint="eastAsia" w:ascii="Times New Roman" w:hAnsi="Times New Roman"/>
                <w:color w:val="000000"/>
                <w:kern w:val="0"/>
                <w:sz w:val="24"/>
              </w:rPr>
              <w:t>400</w:t>
            </w:r>
          </w:p>
        </w:tc>
        <w:tc>
          <w:tcPr>
            <w:tcW w:w="950" w:type="dxa"/>
            <w:tcBorders>
              <w:top w:val="single" w:color="auto" w:sz="4" w:space="0"/>
              <w:left w:val="nil"/>
              <w:bottom w:val="single" w:color="auto" w:sz="4" w:space="0"/>
              <w:right w:val="nil"/>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kern w:val="0"/>
                <w:sz w:val="24"/>
              </w:rPr>
            </w:pPr>
            <w:r>
              <w:rPr>
                <w:rFonts w:hint="eastAsia" w:ascii="Times New Roman" w:hAnsi="Times New Roman"/>
                <w:kern w:val="0"/>
                <w:sz w:val="24"/>
              </w:rPr>
              <w:t>45</w:t>
            </w:r>
          </w:p>
        </w:tc>
        <w:tc>
          <w:tcPr>
            <w:tcW w:w="9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color w:val="000000"/>
                <w:kern w:val="0"/>
                <w:sz w:val="24"/>
                <w:lang w:bidi="ar"/>
              </w:rPr>
            </w:pPr>
            <w:r>
              <w:rPr>
                <w:rFonts w:hint="eastAsia" w:ascii="Times New Roman" w:hAnsi="Times New Roman"/>
                <w:color w:val="000000"/>
                <w:kern w:val="0"/>
                <w:sz w:val="24"/>
                <w:lang w:bidi="ar"/>
              </w:rPr>
              <w:t>145</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color w:val="000000"/>
                <w:kern w:val="0"/>
                <w:sz w:val="24"/>
                <w:lang w:bidi="ar"/>
              </w:rPr>
            </w:pPr>
            <w:r>
              <w:rPr>
                <w:rFonts w:hint="eastAsia" w:ascii="Times New Roman" w:hAnsi="Times New Roman"/>
                <w:color w:val="000000"/>
                <w:kern w:val="0"/>
                <w:sz w:val="24"/>
                <w:lang w:bidi="ar"/>
              </w:rPr>
              <w:t>139</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hint="eastAsia" w:ascii="Times New Roman" w:hAnsi="Times New Roman" w:eastAsia="仿宋_GB2312"/>
                <w:color w:val="000000"/>
                <w:kern w:val="0"/>
                <w:sz w:val="24"/>
              </w:rPr>
              <w:t>71</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color w:val="000000"/>
                <w:kern w:val="0"/>
                <w:sz w:val="24"/>
                <w:lang w:bidi="ar"/>
              </w:rPr>
            </w:pPr>
            <w:r>
              <w:rPr>
                <w:rFonts w:hint="eastAsia" w:ascii="Times New Roman" w:hAnsi="Times New Roman"/>
                <w:color w:val="000000"/>
                <w:kern w:val="0"/>
                <w:sz w:val="24"/>
                <w:lang w:bidi="ar"/>
              </w:rPr>
              <w:t>400</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383" w:hRule="atLeast"/>
        </w:trPr>
        <w:tc>
          <w:tcPr>
            <w:tcW w:w="12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60" w:lineRule="exact"/>
              <w:jc w:val="center"/>
              <w:textAlignment w:val="auto"/>
              <w:rPr>
                <w:rFonts w:ascii="仿宋_GB2312" w:hAnsi="宋体" w:eastAsia="仿宋_GB2312" w:cs="仿宋_GB2312"/>
                <w:color w:val="000000"/>
                <w:kern w:val="0"/>
                <w:sz w:val="24"/>
              </w:rPr>
            </w:pPr>
            <w:r>
              <w:rPr>
                <w:rFonts w:hint="default" w:ascii="仿宋_GB2312" w:hAnsi="宋体" w:eastAsia="仿宋_GB2312" w:cs="仿宋_GB2312"/>
                <w:snapToGrid/>
                <w:color w:val="000000"/>
                <w:kern w:val="0"/>
                <w:sz w:val="24"/>
                <w:szCs w:val="24"/>
                <w:lang w:val="zh-CN"/>
              </w:rPr>
              <w:t>自治区兽药监察所</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p>
        </w:tc>
        <w:tc>
          <w:tcPr>
            <w:tcW w:w="12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50</w:t>
            </w:r>
          </w:p>
        </w:tc>
        <w:tc>
          <w:tcPr>
            <w:tcW w:w="7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rPr>
              <w:t>50</w:t>
            </w:r>
          </w:p>
        </w:tc>
        <w:tc>
          <w:tcPr>
            <w:tcW w:w="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FF0000"/>
                <w:kern w:val="0"/>
                <w:sz w:val="24"/>
              </w:rPr>
            </w:pPr>
            <w:r>
              <w:rPr>
                <w:rFonts w:ascii="Times New Roman" w:hAnsi="Times New Roman"/>
                <w:kern w:val="0"/>
                <w:sz w:val="24"/>
                <w:lang w:bidi="ar"/>
              </w:rPr>
              <w:t>15</w:t>
            </w:r>
          </w:p>
        </w:tc>
        <w:tc>
          <w:tcPr>
            <w:tcW w:w="93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auto"/>
                <w:kern w:val="0"/>
                <w:sz w:val="24"/>
              </w:rPr>
            </w:pPr>
            <w:r>
              <w:rPr>
                <w:rFonts w:ascii="Times New Roman" w:hAnsi="Times New Roman"/>
                <w:color w:val="auto"/>
                <w:kern w:val="0"/>
                <w:sz w:val="24"/>
                <w:lang w:bidi="ar"/>
              </w:rPr>
              <w:t>1</w:t>
            </w:r>
            <w:r>
              <w:rPr>
                <w:rFonts w:hint="eastAsia" w:ascii="Times New Roman" w:hAnsi="Times New Roman"/>
                <w:color w:val="auto"/>
                <w:kern w:val="0"/>
                <w:sz w:val="24"/>
                <w:lang w:bidi="ar"/>
              </w:rPr>
              <w:t>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auto"/>
                <w:kern w:val="0"/>
                <w:sz w:val="24"/>
              </w:rPr>
            </w:pPr>
            <w:r>
              <w:rPr>
                <w:rFonts w:ascii="Times New Roman" w:hAnsi="Times New Roman"/>
                <w:color w:val="auto"/>
                <w:kern w:val="0"/>
                <w:sz w:val="24"/>
                <w:lang w:bidi="ar"/>
              </w:rPr>
              <w:t>10</w:t>
            </w:r>
          </w:p>
        </w:tc>
        <w:tc>
          <w:tcPr>
            <w:tcW w:w="86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auto"/>
                <w:kern w:val="0"/>
                <w:sz w:val="24"/>
              </w:rPr>
            </w:pPr>
            <w:r>
              <w:rPr>
                <w:rFonts w:ascii="Times New Roman" w:hAnsi="Times New Roman"/>
                <w:color w:val="auto"/>
                <w:kern w:val="0"/>
                <w:sz w:val="24"/>
                <w:lang w:bidi="ar"/>
              </w:rPr>
              <w:t>15</w:t>
            </w:r>
          </w:p>
        </w:tc>
        <w:tc>
          <w:tcPr>
            <w:tcW w:w="75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color w:val="000000"/>
                <w:kern w:val="0"/>
                <w:sz w:val="24"/>
                <w:lang w:bidi="ar"/>
              </w:rPr>
              <w:t>50</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kern w:val="0"/>
                <w:sz w:val="24"/>
              </w:rPr>
            </w:pPr>
            <w:r>
              <w:rPr>
                <w:rFonts w:ascii="Times New Roman" w:hAnsi="Times New Roman" w:eastAsia="仿宋_GB2312"/>
                <w:kern w:val="0"/>
                <w:sz w:val="24"/>
              </w:rPr>
              <w:t>风险监测</w:t>
            </w:r>
          </w:p>
        </w:tc>
      </w:tr>
      <w:tr>
        <w:tblPrEx>
          <w:tblCellMar>
            <w:top w:w="0" w:type="dxa"/>
            <w:left w:w="108" w:type="dxa"/>
            <w:bottom w:w="0" w:type="dxa"/>
            <w:right w:w="108" w:type="dxa"/>
          </w:tblCellMar>
        </w:tblPrEx>
        <w:trPr>
          <w:trHeight w:val="283" w:hRule="atLeast"/>
        </w:trPr>
        <w:tc>
          <w:tcPr>
            <w:tcW w:w="121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仿宋_GB2312" w:hAnsi="宋体" w:eastAsia="仿宋_GB2312" w:cs="仿宋_GB2312"/>
                <w:color w:val="000000"/>
                <w:kern w:val="0"/>
                <w:sz w:val="24"/>
              </w:rPr>
              <w:t>合计</w:t>
            </w:r>
          </w:p>
        </w:tc>
        <w:tc>
          <w:tcPr>
            <w:tcW w:w="86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eastAsia" w:ascii="Times New Roman" w:hAnsi="Times New Roman" w:eastAsia="宋体"/>
                <w:color w:val="000000"/>
                <w:kern w:val="0"/>
                <w:sz w:val="24"/>
                <w:lang w:eastAsia="zh-CN"/>
              </w:rPr>
            </w:pPr>
            <w:r>
              <w:rPr>
                <w:rFonts w:ascii="Times New Roman" w:hAnsi="Times New Roman"/>
                <w:color w:val="000000"/>
                <w:kern w:val="0"/>
                <w:sz w:val="24"/>
              </w:rPr>
              <w:t>4</w:t>
            </w:r>
            <w:r>
              <w:rPr>
                <w:rFonts w:hint="eastAsia" w:ascii="Times New Roman" w:hAnsi="Times New Roman"/>
                <w:color w:val="000000"/>
                <w:kern w:val="0"/>
                <w:sz w:val="24"/>
                <w:lang w:val="en-US" w:eastAsia="zh-CN"/>
              </w:rPr>
              <w:t>0</w:t>
            </w:r>
          </w:p>
        </w:tc>
        <w:tc>
          <w:tcPr>
            <w:tcW w:w="123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hint="default" w:ascii="Times New Roman" w:hAnsi="Times New Roman" w:eastAsia="宋体"/>
                <w:color w:val="000000"/>
                <w:kern w:val="0"/>
                <w:sz w:val="24"/>
                <w:lang w:val="en-US" w:eastAsia="zh-CN"/>
              </w:rPr>
            </w:pPr>
            <w:r>
              <w:rPr>
                <w:rFonts w:ascii="Times New Roman" w:hAnsi="Times New Roman"/>
                <w:color w:val="000000"/>
                <w:kern w:val="0"/>
                <w:sz w:val="24"/>
              </w:rPr>
              <w:t>4</w:t>
            </w:r>
            <w:r>
              <w:rPr>
                <w:rFonts w:hint="eastAsia" w:ascii="Times New Roman" w:hAnsi="Times New Roman"/>
                <w:color w:val="000000"/>
                <w:kern w:val="0"/>
                <w:sz w:val="24"/>
                <w:lang w:val="en-US" w:eastAsia="zh-CN"/>
              </w:rPr>
              <w:t>10</w:t>
            </w:r>
          </w:p>
        </w:tc>
        <w:tc>
          <w:tcPr>
            <w:tcW w:w="7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auto"/>
                <w:kern w:val="0"/>
                <w:sz w:val="24"/>
              </w:rPr>
              <w:t>450</w:t>
            </w:r>
          </w:p>
        </w:tc>
        <w:tc>
          <w:tcPr>
            <w:tcW w:w="950"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60</w:t>
            </w:r>
          </w:p>
        </w:tc>
        <w:tc>
          <w:tcPr>
            <w:tcW w:w="933"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auto"/>
                <w:kern w:val="0"/>
                <w:sz w:val="24"/>
              </w:rPr>
            </w:pPr>
            <w:r>
              <w:rPr>
                <w:rFonts w:ascii="Times New Roman" w:hAnsi="Times New Roman"/>
                <w:color w:val="auto"/>
                <w:kern w:val="0"/>
                <w:sz w:val="24"/>
                <w:lang w:bidi="ar"/>
              </w:rPr>
              <w:t>1</w:t>
            </w:r>
            <w:r>
              <w:rPr>
                <w:rFonts w:hint="eastAsia" w:ascii="Times New Roman" w:hAnsi="Times New Roman"/>
                <w:color w:val="auto"/>
                <w:kern w:val="0"/>
                <w:sz w:val="24"/>
                <w:lang w:bidi="ar"/>
              </w:rPr>
              <w:t>55</w:t>
            </w:r>
          </w:p>
        </w:tc>
        <w:tc>
          <w:tcPr>
            <w:tcW w:w="86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auto"/>
                <w:kern w:val="0"/>
                <w:sz w:val="24"/>
              </w:rPr>
            </w:pPr>
            <w:r>
              <w:rPr>
                <w:rFonts w:ascii="Times New Roman" w:hAnsi="Times New Roman"/>
                <w:color w:val="auto"/>
                <w:kern w:val="0"/>
                <w:sz w:val="24"/>
                <w:lang w:bidi="ar"/>
              </w:rPr>
              <w:t>1</w:t>
            </w:r>
            <w:r>
              <w:rPr>
                <w:rFonts w:hint="eastAsia" w:ascii="Times New Roman" w:hAnsi="Times New Roman"/>
                <w:color w:val="auto"/>
                <w:kern w:val="0"/>
                <w:sz w:val="24"/>
                <w:lang w:bidi="ar"/>
              </w:rPr>
              <w:t>4</w:t>
            </w:r>
            <w:r>
              <w:rPr>
                <w:rFonts w:ascii="Times New Roman" w:hAnsi="Times New Roman"/>
                <w:color w:val="auto"/>
                <w:kern w:val="0"/>
                <w:sz w:val="24"/>
                <w:lang w:bidi="ar"/>
              </w:rPr>
              <w:t>9</w:t>
            </w:r>
          </w:p>
        </w:tc>
        <w:tc>
          <w:tcPr>
            <w:tcW w:w="867"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auto"/>
                <w:kern w:val="0"/>
                <w:sz w:val="24"/>
              </w:rPr>
            </w:pPr>
            <w:r>
              <w:rPr>
                <w:rFonts w:hint="eastAsia" w:ascii="Times New Roman" w:hAnsi="Times New Roman"/>
                <w:color w:val="auto"/>
                <w:kern w:val="0"/>
                <w:sz w:val="24"/>
                <w:lang w:bidi="ar"/>
              </w:rPr>
              <w:t>86</w:t>
            </w:r>
          </w:p>
        </w:tc>
        <w:tc>
          <w:tcPr>
            <w:tcW w:w="759" w:type="dxa"/>
            <w:tcBorders>
              <w:top w:val="single" w:color="auto" w:sz="4" w:space="0"/>
              <w:left w:val="nil"/>
              <w:bottom w:val="single" w:color="auto" w:sz="4" w:space="0"/>
              <w:right w:val="single" w:color="auto" w:sz="4" w:space="0"/>
            </w:tcBorders>
            <w:shd w:val="clear" w:color="000000" w:fill="FFFFFF"/>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r>
              <w:rPr>
                <w:rFonts w:ascii="Times New Roman" w:hAnsi="Times New Roman"/>
                <w:color w:val="000000"/>
                <w:kern w:val="0"/>
                <w:sz w:val="24"/>
                <w:lang w:bidi="ar"/>
              </w:rPr>
              <w:t>450</w:t>
            </w:r>
          </w:p>
        </w:tc>
        <w:tc>
          <w:tcPr>
            <w:tcW w:w="164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auto"/>
              <w:rPr>
                <w:rFonts w:ascii="Times New Roman" w:hAnsi="Times New Roman" w:eastAsia="仿宋_GB2312"/>
                <w:color w:val="000000"/>
                <w:kern w:val="0"/>
                <w:sz w:val="24"/>
              </w:rPr>
            </w:pPr>
          </w:p>
        </w:tc>
      </w:tr>
      <w:tr>
        <w:tblPrEx>
          <w:tblCellMar>
            <w:top w:w="0" w:type="dxa"/>
            <w:left w:w="108" w:type="dxa"/>
            <w:bottom w:w="0" w:type="dxa"/>
            <w:right w:w="108" w:type="dxa"/>
          </w:tblCellMar>
        </w:tblPrEx>
        <w:trPr>
          <w:trHeight w:val="1500" w:hRule="atLeast"/>
        </w:trPr>
        <w:tc>
          <w:tcPr>
            <w:tcW w:w="10092" w:type="dxa"/>
            <w:gridSpan w:val="10"/>
            <w:tcBorders>
              <w:top w:val="nil"/>
              <w:left w:val="nil"/>
              <w:bottom w:val="nil"/>
              <w:right w:val="nil"/>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340" w:lineRule="exact"/>
              <w:jc w:val="left"/>
              <w:textAlignment w:val="auto"/>
              <w:rPr>
                <w:rFonts w:hint="eastAsia" w:ascii="仿宋_GB2312" w:eastAsia="仿宋_GB2312"/>
                <w:sz w:val="24"/>
                <w:szCs w:val="24"/>
                <w:highlight w:val="none"/>
                <w:lang w:val="en-US" w:eastAsia="zh-CN"/>
              </w:rPr>
            </w:pPr>
            <w:r>
              <w:rPr>
                <w:rFonts w:hint="eastAsia" w:ascii="仿宋_GB2312" w:eastAsia="仿宋_GB2312"/>
                <w:sz w:val="24"/>
                <w:szCs w:val="24"/>
                <w:lang w:val="en-US" w:eastAsia="zh-CN"/>
              </w:rPr>
              <w:t>注：1.</w:t>
            </w:r>
            <w:r>
              <w:rPr>
                <w:rFonts w:hint="eastAsia" w:ascii="仿宋_GB2312" w:eastAsia="仿宋_GB2312"/>
                <w:sz w:val="24"/>
                <w:szCs w:val="24"/>
                <w:lang w:eastAsia="zh-CN"/>
              </w:rPr>
              <w:t>一季度送样时间为</w:t>
            </w:r>
            <w:r>
              <w:rPr>
                <w:rFonts w:hint="eastAsia" w:ascii="Times New Roman" w:hAnsi="Times New Roman" w:eastAsia="仿宋_GB2312"/>
                <w:sz w:val="24"/>
                <w:szCs w:val="24"/>
                <w:highlight w:val="none"/>
                <w:lang w:val="en-US" w:eastAsia="zh-CN"/>
              </w:rPr>
              <w:t>3</w:t>
            </w:r>
            <w:r>
              <w:rPr>
                <w:rFonts w:hint="eastAsia" w:ascii="仿宋_GB2312" w:eastAsia="仿宋_GB2312"/>
                <w:sz w:val="24"/>
                <w:szCs w:val="24"/>
                <w:highlight w:val="none"/>
              </w:rPr>
              <w:t>月</w:t>
            </w:r>
            <w:r>
              <w:rPr>
                <w:rFonts w:hint="eastAsia" w:ascii="仿宋_GB2312" w:eastAsia="仿宋_GB2312"/>
                <w:sz w:val="24"/>
                <w:szCs w:val="24"/>
                <w:highlight w:val="none"/>
                <w:lang w:val="en-US" w:eastAsia="zh-CN"/>
              </w:rPr>
              <w:t>15日</w:t>
            </w:r>
            <w:r>
              <w:rPr>
                <w:rFonts w:hint="eastAsia" w:ascii="仿宋_GB2312" w:eastAsia="仿宋_GB2312"/>
                <w:sz w:val="24"/>
                <w:szCs w:val="24"/>
                <w:highlight w:val="none"/>
              </w:rPr>
              <w:t>前</w:t>
            </w:r>
            <w:r>
              <w:rPr>
                <w:rFonts w:hint="eastAsia" w:ascii="仿宋_GB2312" w:eastAsia="仿宋_GB2312"/>
                <w:sz w:val="24"/>
                <w:szCs w:val="24"/>
                <w:highlight w:val="none"/>
                <w:lang w:eastAsia="zh-CN"/>
              </w:rPr>
              <w:t>，二季度送样时间为</w:t>
            </w:r>
            <w:r>
              <w:rPr>
                <w:rFonts w:hint="eastAsia" w:ascii="仿宋_GB2312" w:eastAsia="仿宋_GB2312"/>
                <w:sz w:val="24"/>
                <w:szCs w:val="24"/>
                <w:highlight w:val="none"/>
                <w:lang w:val="en-US" w:eastAsia="zh-CN"/>
              </w:rPr>
              <w:t>4月7日—4月11日，三季度送样时间为7月1日—7月5日，四季度送样时间为10月8日—10月12日。</w:t>
            </w:r>
          </w:p>
          <w:p>
            <w:pPr>
              <w:keepNext w:val="0"/>
              <w:keepLines w:val="0"/>
              <w:pageBreakBefore w:val="0"/>
              <w:widowControl/>
              <w:kinsoku/>
              <w:wordWrap/>
              <w:overflowPunct/>
              <w:topLinePunct w:val="0"/>
              <w:autoSpaceDE/>
              <w:autoSpaceDN/>
              <w:bidi w:val="0"/>
              <w:adjustRightInd/>
              <w:snapToGrid/>
              <w:spacing w:beforeAutospacing="0" w:line="340" w:lineRule="exact"/>
              <w:ind w:firstLine="480" w:firstLineChars="200"/>
              <w:jc w:val="left"/>
              <w:textAlignment w:val="auto"/>
              <w:rPr>
                <w:rFonts w:hint="eastAsia" w:ascii="仿宋_GB2312" w:eastAsia="仿宋_GB2312"/>
                <w:sz w:val="24"/>
                <w:szCs w:val="24"/>
              </w:rPr>
            </w:pPr>
            <w:r>
              <w:rPr>
                <w:rFonts w:hint="eastAsia" w:ascii="仿宋_GB2312" w:eastAsia="仿宋_GB2312"/>
                <w:sz w:val="24"/>
                <w:szCs w:val="24"/>
                <w:lang w:val="en-US" w:eastAsia="zh-CN"/>
              </w:rPr>
              <w:t>2</w:t>
            </w:r>
            <w:r>
              <w:rPr>
                <w:rFonts w:hint="eastAsia" w:ascii="仿宋_GB2312" w:eastAsia="仿宋_GB2312"/>
                <w:sz w:val="24"/>
                <w:szCs w:val="24"/>
              </w:rPr>
              <w:t>.兽用抗菌药抽检比例不得低于</w:t>
            </w:r>
            <w:r>
              <w:rPr>
                <w:rFonts w:ascii="Times New Roman" w:hAnsi="Times New Roman" w:eastAsia="仿宋_GB2312"/>
                <w:sz w:val="24"/>
                <w:szCs w:val="24"/>
              </w:rPr>
              <w:t>40</w:t>
            </w:r>
            <w:r>
              <w:rPr>
                <w:rFonts w:hint="eastAsia" w:ascii="仿宋_GB2312" w:eastAsia="仿宋_GB2312"/>
                <w:sz w:val="24"/>
                <w:szCs w:val="24"/>
              </w:rPr>
              <w:t>%，蛋禽用兽药不</w:t>
            </w:r>
            <w:r>
              <w:rPr>
                <w:rFonts w:hint="eastAsia" w:ascii="仿宋_GB2312" w:eastAsia="仿宋_GB2312"/>
                <w:sz w:val="24"/>
                <w:szCs w:val="24"/>
                <w:lang w:eastAsia="zh-CN"/>
              </w:rPr>
              <w:t>得</w:t>
            </w:r>
            <w:r>
              <w:rPr>
                <w:rFonts w:hint="eastAsia" w:ascii="仿宋_GB2312" w:eastAsia="仿宋_GB2312"/>
                <w:sz w:val="24"/>
                <w:szCs w:val="24"/>
              </w:rPr>
              <w:t>低于</w:t>
            </w:r>
            <w:r>
              <w:rPr>
                <w:rFonts w:ascii="Times New Roman" w:hAnsi="Times New Roman" w:eastAsia="仿宋_GB2312"/>
                <w:sz w:val="24"/>
                <w:szCs w:val="24"/>
              </w:rPr>
              <w:t>20</w:t>
            </w:r>
            <w:r>
              <w:rPr>
                <w:rFonts w:hint="eastAsia" w:ascii="仿宋_GB2312" w:eastAsia="仿宋_GB2312"/>
                <w:sz w:val="24"/>
                <w:szCs w:val="24"/>
              </w:rPr>
              <w:t>%；消毒剂兽药产品每个市抽检</w:t>
            </w:r>
            <w:r>
              <w:rPr>
                <w:rFonts w:ascii="Times New Roman" w:hAnsi="Times New Roman" w:eastAsia="仿宋_GB2312"/>
                <w:sz w:val="24"/>
                <w:szCs w:val="24"/>
              </w:rPr>
              <w:t>1</w:t>
            </w:r>
            <w:r>
              <w:rPr>
                <w:rFonts w:hint="eastAsia" w:ascii="仿宋_GB2312" w:eastAsia="仿宋_GB2312"/>
                <w:sz w:val="24"/>
                <w:szCs w:val="24"/>
              </w:rPr>
              <w:t>批；溶液型注射剂、无菌粉末不少于</w:t>
            </w:r>
            <w:r>
              <w:rPr>
                <w:rFonts w:ascii="Times New Roman" w:hAnsi="Times New Roman" w:eastAsia="仿宋_GB2312"/>
                <w:sz w:val="24"/>
                <w:szCs w:val="24"/>
              </w:rPr>
              <w:t>150</w:t>
            </w:r>
            <w:r>
              <w:rPr>
                <w:rFonts w:hint="eastAsia" w:ascii="仿宋_GB2312" w:eastAsia="仿宋_GB2312"/>
                <w:sz w:val="24"/>
                <w:szCs w:val="24"/>
              </w:rPr>
              <w:t>支（瓶）；</w:t>
            </w:r>
          </w:p>
          <w:p>
            <w:pPr>
              <w:keepNext w:val="0"/>
              <w:keepLines w:val="0"/>
              <w:pageBreakBefore w:val="0"/>
              <w:widowControl/>
              <w:kinsoku/>
              <w:wordWrap/>
              <w:overflowPunct/>
              <w:topLinePunct w:val="0"/>
              <w:autoSpaceDE/>
              <w:autoSpaceDN/>
              <w:bidi w:val="0"/>
              <w:adjustRightInd/>
              <w:snapToGrid/>
              <w:spacing w:beforeAutospacing="0" w:line="340" w:lineRule="exact"/>
              <w:ind w:firstLine="480" w:firstLineChars="200"/>
              <w:jc w:val="left"/>
              <w:textAlignment w:val="auto"/>
              <w:rPr>
                <w:rFonts w:hint="eastAsia" w:ascii="仿宋_GB2312" w:eastAsia="仿宋_GB2312"/>
                <w:sz w:val="24"/>
                <w:szCs w:val="24"/>
              </w:rPr>
            </w:pPr>
            <w:r>
              <w:rPr>
                <w:rFonts w:hint="eastAsia" w:ascii="Times New Roman" w:hAnsi="Times New Roman" w:eastAsia="仿宋_GB2312"/>
                <w:sz w:val="24"/>
                <w:szCs w:val="24"/>
                <w:lang w:val="en-US" w:eastAsia="zh-CN"/>
              </w:rPr>
              <w:t>3</w:t>
            </w:r>
            <w:r>
              <w:rPr>
                <w:rFonts w:hint="eastAsia" w:ascii="仿宋_GB2312" w:eastAsia="仿宋_GB2312"/>
                <w:sz w:val="24"/>
                <w:szCs w:val="24"/>
              </w:rPr>
              <w:t>.使用环节数量不低于经营、使用数量</w:t>
            </w:r>
            <w:r>
              <w:rPr>
                <w:rFonts w:ascii="Times New Roman" w:hAnsi="Times New Roman" w:eastAsia="仿宋_GB2312"/>
                <w:sz w:val="24"/>
                <w:szCs w:val="24"/>
              </w:rPr>
              <w:t>20</w:t>
            </w:r>
            <w:r>
              <w:rPr>
                <w:rFonts w:hint="eastAsia" w:ascii="仿宋_GB2312" w:eastAsia="仿宋_GB2312"/>
                <w:sz w:val="24"/>
                <w:szCs w:val="24"/>
              </w:rPr>
              <w:t>%；</w:t>
            </w:r>
          </w:p>
          <w:p>
            <w:pPr>
              <w:keepNext w:val="0"/>
              <w:keepLines w:val="0"/>
              <w:pageBreakBefore w:val="0"/>
              <w:widowControl/>
              <w:kinsoku/>
              <w:wordWrap/>
              <w:overflowPunct/>
              <w:topLinePunct w:val="0"/>
              <w:autoSpaceDE/>
              <w:autoSpaceDN/>
              <w:bidi w:val="0"/>
              <w:adjustRightInd/>
              <w:snapToGrid/>
              <w:spacing w:beforeAutospacing="0" w:line="340" w:lineRule="exact"/>
              <w:ind w:firstLine="480" w:firstLineChars="200"/>
              <w:jc w:val="left"/>
              <w:textAlignment w:val="auto"/>
              <w:rPr>
                <w:rFonts w:hint="eastAsia" w:ascii="仿宋_GB2312" w:eastAsia="仿宋_GB2312"/>
                <w:szCs w:val="21"/>
              </w:rPr>
            </w:pPr>
            <w:r>
              <w:rPr>
                <w:rFonts w:hint="eastAsia" w:ascii="仿宋_GB2312" w:eastAsia="仿宋_GB2312"/>
                <w:sz w:val="24"/>
                <w:szCs w:val="24"/>
                <w:lang w:val="en-US" w:eastAsia="zh-CN"/>
              </w:rPr>
              <w:t>4</w:t>
            </w:r>
            <w:r>
              <w:rPr>
                <w:rFonts w:hint="eastAsia" w:ascii="仿宋_GB2312" w:eastAsia="仿宋_GB2312"/>
                <w:sz w:val="24"/>
                <w:szCs w:val="24"/>
              </w:rPr>
              <w:t>.三份样品均送</w:t>
            </w:r>
            <w:r>
              <w:rPr>
                <w:rFonts w:hint="eastAsia" w:ascii="仿宋_GB2312" w:eastAsia="仿宋_GB2312"/>
                <w:sz w:val="24"/>
              </w:rPr>
              <w:t>自治区兽药监察所</w:t>
            </w:r>
            <w:r>
              <w:rPr>
                <w:rFonts w:hint="eastAsia" w:ascii="仿宋_GB2312" w:eastAsia="仿宋_GB2312"/>
                <w:sz w:val="24"/>
                <w:szCs w:val="24"/>
              </w:rPr>
              <w:t>。</w:t>
            </w:r>
          </w:p>
        </w:tc>
      </w:tr>
    </w:tbl>
    <w:p>
      <w:pPr>
        <w:keepNext w:val="0"/>
        <w:keepLines w:val="0"/>
        <w:pageBreakBefore w:val="0"/>
        <w:widowControl/>
        <w:kinsoku/>
        <w:wordWrap/>
        <w:overflowPunct/>
        <w:topLinePunct w:val="0"/>
        <w:autoSpaceDE/>
        <w:autoSpaceDN/>
        <w:bidi w:val="0"/>
        <w:snapToGrid/>
        <w:spacing w:beforeAutospacing="0" w:line="560" w:lineRule="exact"/>
        <w:jc w:val="left"/>
        <w:rPr>
          <w:rFonts w:eastAsia="仿宋_GB2312"/>
          <w:kern w:val="0"/>
          <w:sz w:val="32"/>
          <w:szCs w:val="32"/>
        </w:rPr>
        <w:sectPr>
          <w:headerReference r:id="rId3" w:type="default"/>
          <w:footerReference r:id="rId4" w:type="default"/>
          <w:footerReference r:id="rId5" w:type="even"/>
          <w:pgSz w:w="11906" w:h="16838"/>
          <w:pgMar w:top="1440" w:right="1287" w:bottom="1440" w:left="1587" w:header="851" w:footer="992" w:gutter="0"/>
          <w:cols w:space="720" w:num="1"/>
          <w:titlePg/>
          <w:docGrid w:type="linesAndChars" w:linePitch="312" w:charSpace="0"/>
        </w:sectPr>
      </w:pPr>
    </w:p>
    <w:p>
      <w:pPr>
        <w:keepNext w:val="0"/>
        <w:keepLines w:val="0"/>
        <w:pageBreakBefore w:val="0"/>
        <w:widowControl/>
        <w:kinsoku/>
        <w:wordWrap/>
        <w:overflowPunct/>
        <w:topLinePunct w:val="0"/>
        <w:autoSpaceDE/>
        <w:autoSpaceDN/>
        <w:bidi w:val="0"/>
        <w:snapToGrid/>
        <w:spacing w:beforeAutospacing="0" w:line="560" w:lineRule="exact"/>
        <w:jc w:val="left"/>
        <w:rPr>
          <w:rFonts w:ascii="Times New Roman" w:hAnsi="Times New Roman" w:eastAsia="黑体"/>
          <w:kern w:val="0"/>
          <w:sz w:val="32"/>
          <w:szCs w:val="32"/>
        </w:rPr>
      </w:pPr>
      <w:r>
        <w:rPr>
          <w:rFonts w:eastAsia="黑体"/>
          <w:kern w:val="0"/>
          <w:sz w:val="32"/>
          <w:szCs w:val="32"/>
        </w:rPr>
        <w:t>附</w:t>
      </w:r>
      <w:r>
        <w:rPr>
          <w:rFonts w:hint="eastAsia" w:eastAsia="黑体"/>
          <w:kern w:val="0"/>
          <w:sz w:val="32"/>
          <w:szCs w:val="32"/>
          <w:lang w:eastAsia="zh-CN"/>
        </w:rPr>
        <w:t>件</w:t>
      </w:r>
      <w:r>
        <w:rPr>
          <w:rFonts w:ascii="Times New Roman" w:hAnsi="Times New Roman" w:eastAsia="黑体"/>
          <w:kern w:val="0"/>
          <w:sz w:val="32"/>
          <w:szCs w:val="32"/>
        </w:rPr>
        <w:t>2</w:t>
      </w:r>
    </w:p>
    <w:p>
      <w:pPr>
        <w:keepNext w:val="0"/>
        <w:keepLines w:val="0"/>
        <w:pageBreakBefore w:val="0"/>
        <w:kinsoku/>
        <w:wordWrap/>
        <w:overflowPunct/>
        <w:topLinePunct w:val="0"/>
        <w:autoSpaceDE/>
        <w:autoSpaceDN/>
        <w:bidi w:val="0"/>
        <w:snapToGrid/>
        <w:spacing w:beforeAutospacing="0" w:line="560" w:lineRule="exact"/>
        <w:jc w:val="center"/>
        <w:rPr>
          <w:rFonts w:ascii="方正小标宋简体" w:hAnsi="Times New Roman" w:eastAsia="方正小标宋简体"/>
          <w:sz w:val="44"/>
          <w:szCs w:val="44"/>
        </w:rPr>
      </w:pPr>
      <w:r>
        <w:rPr>
          <w:rFonts w:hint="eastAsia" w:ascii="方正小标宋简体" w:hAnsi="Times New Roman" w:eastAsia="方正小标宋简体"/>
          <w:sz w:val="44"/>
          <w:szCs w:val="44"/>
        </w:rPr>
        <w:t>重点监控企业名单</w:t>
      </w:r>
    </w:p>
    <w:p>
      <w:pPr>
        <w:keepNext w:val="0"/>
        <w:keepLines w:val="0"/>
        <w:pageBreakBefore w:val="0"/>
        <w:kinsoku/>
        <w:wordWrap/>
        <w:overflowPunct/>
        <w:topLinePunct w:val="0"/>
        <w:autoSpaceDE/>
        <w:autoSpaceDN/>
        <w:bidi w:val="0"/>
        <w:snapToGrid/>
        <w:spacing w:beforeAutospacing="0" w:line="560" w:lineRule="exact"/>
        <w:jc w:val="left"/>
        <w:rPr>
          <w:rFonts w:ascii="Times New Roman" w:hAnsi="Times New Roman" w:eastAsia="方正小标宋简体"/>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5682"/>
        <w:gridCol w:w="2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序号</w:t>
            </w:r>
          </w:p>
        </w:tc>
        <w:tc>
          <w:tcPr>
            <w:tcW w:w="5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企业名称</w:t>
            </w:r>
          </w:p>
        </w:tc>
        <w:tc>
          <w:tcPr>
            <w:tcW w:w="249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hint="eastAsia" w:ascii="仿宋_GB2312" w:hAnsi="Times New Roman" w:eastAsia="仿宋_GB2312"/>
                <w:b/>
                <w:bCs/>
                <w:sz w:val="28"/>
                <w:szCs w:val="28"/>
                <w:lang w:eastAsia="zh-CN"/>
              </w:rPr>
            </w:pPr>
            <w:r>
              <w:rPr>
                <w:rFonts w:hint="eastAsia" w:ascii="仿宋_GB2312" w:hAnsi="Times New Roman" w:eastAsia="仿宋_GB2312"/>
                <w:b/>
                <w:bCs/>
                <w:sz w:val="28"/>
                <w:szCs w:val="28"/>
                <w:lang w:eastAsia="zh-CN"/>
              </w:rPr>
              <w:t>列入原因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1</w:t>
            </w:r>
          </w:p>
        </w:tc>
        <w:tc>
          <w:tcPr>
            <w:tcW w:w="5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合肥爱华生物科技有限公司</w:t>
            </w:r>
          </w:p>
        </w:tc>
        <w:tc>
          <w:tcPr>
            <w:tcW w:w="249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eastAsia="zh-CN"/>
              </w:rPr>
              <w:t>部级重点监控</w:t>
            </w:r>
          </w:p>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2</w:t>
            </w:r>
          </w:p>
        </w:tc>
        <w:tc>
          <w:tcPr>
            <w:tcW w:w="5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广东天山药业有限公司</w:t>
            </w:r>
          </w:p>
        </w:tc>
        <w:tc>
          <w:tcPr>
            <w:tcW w:w="249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3</w:t>
            </w:r>
          </w:p>
        </w:tc>
        <w:tc>
          <w:tcPr>
            <w:tcW w:w="5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株洲市神农动物药业有限公司</w:t>
            </w:r>
          </w:p>
        </w:tc>
        <w:tc>
          <w:tcPr>
            <w:tcW w:w="249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4</w:t>
            </w:r>
          </w:p>
        </w:tc>
        <w:tc>
          <w:tcPr>
            <w:tcW w:w="5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四川永久畜牧药业有限公司</w:t>
            </w:r>
          </w:p>
        </w:tc>
        <w:tc>
          <w:tcPr>
            <w:tcW w:w="249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5</w:t>
            </w:r>
          </w:p>
        </w:tc>
        <w:tc>
          <w:tcPr>
            <w:tcW w:w="5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四川巴尔动物药业有限公司</w:t>
            </w:r>
          </w:p>
        </w:tc>
        <w:tc>
          <w:tcPr>
            <w:tcW w:w="249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6</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运城春蕾药业有限公司</w:t>
            </w:r>
          </w:p>
        </w:tc>
        <w:tc>
          <w:tcPr>
            <w:tcW w:w="249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7</w:t>
            </w:r>
          </w:p>
        </w:tc>
        <w:tc>
          <w:tcPr>
            <w:tcW w:w="5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运城金林生物科技有限公司</w:t>
            </w:r>
          </w:p>
        </w:tc>
        <w:tc>
          <w:tcPr>
            <w:tcW w:w="249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8</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沈阳一草生物科技发展有限公司</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9</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陕西格瑞特生物药业有限公司</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10</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河南鼎盛生物医药有限公司</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11</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i w:val="0"/>
                <w:iCs w:val="0"/>
                <w:color w:val="000000"/>
                <w:kern w:val="0"/>
                <w:sz w:val="28"/>
                <w:szCs w:val="28"/>
                <w:u w:val="none"/>
                <w:lang w:val="en-US" w:eastAsia="zh-CN" w:bidi="ar"/>
              </w:rPr>
            </w:pPr>
            <w:r>
              <w:rPr>
                <w:rFonts w:hint="eastAsia" w:ascii="仿宋_GB2312" w:hAnsi="Calibri" w:eastAsia="仿宋_GB2312" w:cs="Times New Roman"/>
                <w:i w:val="0"/>
                <w:iCs w:val="0"/>
                <w:color w:val="000000"/>
                <w:kern w:val="0"/>
                <w:sz w:val="28"/>
                <w:szCs w:val="28"/>
                <w:u w:val="none"/>
                <w:lang w:val="en-US" w:eastAsia="zh-CN" w:bidi="ar"/>
              </w:rPr>
              <w:t>杭州佑本动物疫苗有限公司</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12</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i w:val="0"/>
                <w:iCs w:val="0"/>
                <w:color w:val="000000"/>
                <w:kern w:val="0"/>
                <w:sz w:val="28"/>
                <w:szCs w:val="28"/>
                <w:u w:val="none"/>
                <w:lang w:val="en-US" w:eastAsia="zh-CN" w:bidi="ar"/>
              </w:rPr>
            </w:pPr>
            <w:r>
              <w:rPr>
                <w:rFonts w:hint="eastAsia" w:ascii="仿宋_GB2312" w:hAnsi="Calibri" w:eastAsia="仿宋_GB2312" w:cs="Times New Roman"/>
                <w:i w:val="0"/>
                <w:iCs w:val="0"/>
                <w:color w:val="000000"/>
                <w:kern w:val="0"/>
                <w:sz w:val="28"/>
                <w:szCs w:val="28"/>
                <w:u w:val="none"/>
                <w:lang w:val="en-US" w:eastAsia="zh-CN" w:bidi="ar"/>
              </w:rPr>
              <w:t>河南后羿生物工程股份有限公司</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13</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i w:val="0"/>
                <w:iCs w:val="0"/>
                <w:color w:val="000000"/>
                <w:kern w:val="0"/>
                <w:sz w:val="28"/>
                <w:szCs w:val="28"/>
                <w:u w:val="none"/>
                <w:lang w:val="en-US" w:eastAsia="zh-CN" w:bidi="ar"/>
              </w:rPr>
            </w:pPr>
            <w:r>
              <w:rPr>
                <w:rFonts w:hint="eastAsia" w:ascii="仿宋_GB2312" w:hAnsi="Calibri" w:eastAsia="仿宋_GB2312" w:cs="Times New Roman"/>
                <w:i w:val="0"/>
                <w:iCs w:val="0"/>
                <w:color w:val="000000"/>
                <w:kern w:val="0"/>
                <w:sz w:val="28"/>
                <w:szCs w:val="28"/>
                <w:u w:val="none"/>
                <w:lang w:val="en-US" w:eastAsia="zh-CN" w:bidi="ar"/>
              </w:rPr>
              <w:t>以色列雅贝克生物实验有限公司</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ascii="Times New Roman" w:hAnsi="Times New Roman" w:eastAsia="仿宋_GB2312"/>
                <w:bCs/>
                <w:sz w:val="28"/>
                <w:szCs w:val="28"/>
              </w:rPr>
              <w:t>14</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i w:val="0"/>
                <w:iCs w:val="0"/>
                <w:color w:val="000000"/>
                <w:kern w:val="0"/>
                <w:sz w:val="28"/>
                <w:szCs w:val="28"/>
                <w:u w:val="none"/>
                <w:lang w:val="en-US" w:eastAsia="zh-CN" w:bidi="ar"/>
              </w:rPr>
            </w:pPr>
            <w:r>
              <w:rPr>
                <w:rFonts w:hint="eastAsia" w:ascii="仿宋_GB2312" w:hAnsi="Calibri" w:eastAsia="仿宋_GB2312" w:cs="Times New Roman"/>
                <w:i w:val="0"/>
                <w:iCs w:val="0"/>
                <w:color w:val="000000"/>
                <w:kern w:val="0"/>
                <w:sz w:val="28"/>
                <w:szCs w:val="28"/>
                <w:u w:val="none"/>
                <w:lang w:val="en-US" w:eastAsia="zh-CN" w:bidi="ar"/>
              </w:rPr>
              <w:t>山西振兴鱼蜂药业有限公司</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hint="eastAsia" w:ascii="Times New Roman" w:hAnsi="Times New Roman" w:eastAsia="仿宋_GB2312"/>
                <w:bCs/>
                <w:sz w:val="28"/>
                <w:szCs w:val="28"/>
                <w:lang w:val="en-US" w:eastAsia="zh-CN"/>
              </w:rPr>
              <w:t>15</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永济市黄河鱼病防治中心</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hint="eastAsia" w:ascii="Times New Roman" w:hAnsi="Times New Roman" w:eastAsia="仿宋_GB2312"/>
                <w:bCs/>
                <w:sz w:val="28"/>
                <w:szCs w:val="28"/>
                <w:lang w:val="en-US" w:eastAsia="zh-CN"/>
              </w:rPr>
              <w:t>16</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永济市鱼代夫水产制剂厂</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ascii="Times New Roman" w:hAnsi="Times New Roman" w:eastAsia="仿宋_GB2312"/>
                <w:bCs/>
                <w:sz w:val="28"/>
                <w:szCs w:val="28"/>
              </w:rPr>
            </w:pPr>
            <w:r>
              <w:rPr>
                <w:rFonts w:hint="eastAsia" w:ascii="Times New Roman" w:hAnsi="Times New Roman" w:eastAsia="仿宋_GB2312"/>
                <w:bCs/>
                <w:sz w:val="28"/>
                <w:szCs w:val="28"/>
                <w:lang w:val="en-US" w:eastAsia="zh-CN"/>
              </w:rPr>
              <w:t>17</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cs="Times New Roman"/>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武汉武四东宝药业有限公司</w:t>
            </w:r>
          </w:p>
        </w:tc>
        <w:tc>
          <w:tcPr>
            <w:tcW w:w="2493" w:type="dxa"/>
            <w:vMerge w:val="continue"/>
            <w:tcBorders>
              <w:left w:val="single" w:color="auto" w:sz="4" w:space="0"/>
              <w:right w:val="single" w:color="auto" w:sz="4" w:space="0"/>
            </w:tcBorders>
            <w:noWrap w:val="0"/>
            <w:vAlign w:val="bottom"/>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ascii="仿宋_GB2312" w:hAnsi="宋体" w:eastAsia="仿宋_GB2312"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hint="default" w:ascii="Times New Roman" w:hAnsi="Times New Roman" w:eastAsia="仿宋_GB2312"/>
                <w:bCs/>
                <w:sz w:val="28"/>
                <w:szCs w:val="28"/>
                <w:lang w:val="en-US"/>
              </w:rPr>
            </w:pPr>
            <w:r>
              <w:rPr>
                <w:rFonts w:hint="eastAsia" w:ascii="Times New Roman" w:hAnsi="Times New Roman" w:eastAsia="仿宋_GB2312"/>
                <w:bCs/>
                <w:sz w:val="28"/>
                <w:szCs w:val="28"/>
                <w:lang w:val="en-US" w:eastAsia="zh-CN"/>
              </w:rPr>
              <w:t>18</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bCs w:val="0"/>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四川省宏盛科技有限公司</w:t>
            </w:r>
          </w:p>
        </w:tc>
        <w:tc>
          <w:tcPr>
            <w:tcW w:w="249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hint="default" w:ascii="Times New Roman" w:hAnsi="Times New Roman" w:eastAsia="仿宋_GB2312"/>
                <w:bCs/>
                <w:sz w:val="28"/>
                <w:szCs w:val="28"/>
                <w:lang w:val="en-US" w:eastAsia="zh-CN"/>
              </w:rPr>
            </w:pPr>
            <w:r>
              <w:rPr>
                <w:rFonts w:hint="eastAsia" w:ascii="Times New Roman" w:hAnsi="Times New Roman" w:eastAsia="仿宋_GB2312"/>
                <w:bCs/>
                <w:sz w:val="28"/>
                <w:szCs w:val="28"/>
                <w:lang w:val="en-US" w:eastAsia="zh-CN"/>
              </w:rPr>
              <w:t>19</w:t>
            </w:r>
          </w:p>
        </w:tc>
        <w:tc>
          <w:tcPr>
            <w:tcW w:w="5682" w:type="dxa"/>
            <w:tcBorders>
              <w:top w:val="single" w:color="auto" w:sz="4" w:space="0"/>
              <w:left w:val="single" w:color="auto" w:sz="4" w:space="0"/>
              <w:bottom w:val="single" w:color="auto" w:sz="4" w:space="0"/>
              <w:right w:val="single" w:color="auto" w:sz="4" w:space="0"/>
            </w:tcBorders>
            <w:noWrap w:val="0"/>
            <w:vAlign w:val="bottom"/>
          </w:tcPr>
          <w:p>
            <w:pPr>
              <w:keepNext w:val="0"/>
              <w:keepLines w:val="0"/>
              <w:pageBreakBefore w:val="0"/>
              <w:widowControl/>
              <w:suppressLineNumbers w:val="0"/>
              <w:kinsoku/>
              <w:wordWrap/>
              <w:overflowPunct/>
              <w:topLinePunct w:val="0"/>
              <w:autoSpaceDE/>
              <w:autoSpaceDN/>
              <w:bidi w:val="0"/>
              <w:adjustRightInd/>
              <w:snapToGrid/>
              <w:spacing w:beforeAutospacing="0" w:line="500" w:lineRule="exact"/>
              <w:jc w:val="center"/>
              <w:textAlignment w:val="bottom"/>
              <w:rPr>
                <w:rFonts w:hint="eastAsia" w:ascii="仿宋_GB2312" w:hAnsi="Calibri" w:eastAsia="仿宋_GB2312"/>
                <w:bCs w:val="0"/>
                <w:color w:val="00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甘肃天利达生物科技有限责任公司</w:t>
            </w:r>
          </w:p>
        </w:tc>
        <w:tc>
          <w:tcPr>
            <w:tcW w:w="2493"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ascii="仿宋_GB2312" w:hAnsi="Times New Roman" w:eastAsia="仿宋_GB2312"/>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hint="default" w:ascii="Times New Roman" w:hAnsi="Times New Roman" w:eastAsia="仿宋_GB2312"/>
                <w:bCs/>
                <w:sz w:val="28"/>
                <w:szCs w:val="28"/>
                <w:lang w:val="en-US" w:eastAsia="zh-CN"/>
              </w:rPr>
            </w:pPr>
            <w:r>
              <w:rPr>
                <w:rFonts w:hint="eastAsia" w:ascii="Times New Roman" w:hAnsi="Times New Roman" w:eastAsia="仿宋_GB2312"/>
                <w:bCs/>
                <w:sz w:val="28"/>
                <w:szCs w:val="28"/>
                <w:lang w:val="en-US" w:eastAsia="zh-CN"/>
              </w:rPr>
              <w:t>20</w:t>
            </w:r>
          </w:p>
        </w:tc>
        <w:tc>
          <w:tcPr>
            <w:tcW w:w="5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bottom"/>
              <w:rPr>
                <w:rFonts w:hint="eastAsia" w:ascii="仿宋_GB2312" w:eastAsia="仿宋_GB2312"/>
                <w:color w:val="FF0000"/>
                <w:kern w:val="0"/>
                <w:sz w:val="28"/>
                <w:szCs w:val="28"/>
              </w:rPr>
            </w:pPr>
            <w:r>
              <w:rPr>
                <w:rFonts w:hint="eastAsia" w:ascii="仿宋_GB2312" w:hAnsi="Calibri" w:eastAsia="仿宋_GB2312" w:cs="Times New Roman"/>
                <w:i w:val="0"/>
                <w:iCs w:val="0"/>
                <w:color w:val="000000"/>
                <w:kern w:val="0"/>
                <w:sz w:val="28"/>
                <w:szCs w:val="28"/>
                <w:u w:val="none"/>
                <w:lang w:val="en-US" w:eastAsia="zh-CN" w:bidi="ar"/>
              </w:rPr>
              <w:t>南宁市富生水产病害防治研究所</w:t>
            </w:r>
          </w:p>
        </w:tc>
        <w:tc>
          <w:tcPr>
            <w:tcW w:w="2493" w:type="dxa"/>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hint="eastAsia" w:eastAsia="仿宋_GB2312"/>
                <w:kern w:val="0"/>
                <w:sz w:val="28"/>
                <w:szCs w:val="28"/>
                <w:lang w:eastAsia="zh-CN"/>
              </w:rPr>
            </w:pPr>
            <w:r>
              <w:rPr>
                <w:rFonts w:hint="eastAsia" w:eastAsia="仿宋_GB2312"/>
                <w:kern w:val="0"/>
                <w:sz w:val="28"/>
                <w:szCs w:val="28"/>
                <w:lang w:eastAsia="zh-CN"/>
              </w:rPr>
              <w:t>自治区重点监督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beforeAutospacing="0" w:line="500" w:lineRule="exact"/>
              <w:jc w:val="center"/>
              <w:rPr>
                <w:rFonts w:hint="default" w:ascii="Times New Roman" w:hAnsi="Times New Roman" w:eastAsia="仿宋_GB2312"/>
                <w:bCs/>
                <w:sz w:val="28"/>
                <w:szCs w:val="28"/>
                <w:lang w:val="en-US" w:eastAsia="zh-CN"/>
              </w:rPr>
            </w:pPr>
            <w:r>
              <w:rPr>
                <w:rFonts w:hint="eastAsia" w:ascii="Times New Roman" w:hAnsi="Times New Roman" w:eastAsia="仿宋_GB2312"/>
                <w:bCs/>
                <w:sz w:val="28"/>
                <w:szCs w:val="28"/>
                <w:lang w:val="en-US" w:eastAsia="zh-CN"/>
              </w:rPr>
              <w:t>21</w:t>
            </w:r>
          </w:p>
        </w:tc>
        <w:tc>
          <w:tcPr>
            <w:tcW w:w="56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beforeAutospacing="0" w:line="500" w:lineRule="exact"/>
              <w:jc w:val="center"/>
              <w:textAlignment w:val="bottom"/>
              <w:rPr>
                <w:rFonts w:hint="eastAsia" w:ascii="仿宋_GB2312" w:eastAsia="仿宋_GB2312"/>
                <w:color w:val="FF0000"/>
                <w:kern w:val="0"/>
                <w:sz w:val="28"/>
                <w:szCs w:val="28"/>
              </w:rPr>
            </w:pPr>
            <w:r>
              <w:rPr>
                <w:rFonts w:hint="default" w:ascii="Times New Roman" w:hAnsi="Times New Roman" w:eastAsia="仿宋_GB2312" w:cs="Times New Roman"/>
                <w:kern w:val="0"/>
                <w:sz w:val="28"/>
                <w:szCs w:val="28"/>
              </w:rPr>
              <w:t>博白县城区富牧兽药经营服务部</w:t>
            </w:r>
          </w:p>
        </w:tc>
        <w:tc>
          <w:tcPr>
            <w:tcW w:w="249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napToGrid/>
              <w:spacing w:beforeAutospacing="0" w:line="560" w:lineRule="exact"/>
              <w:jc w:val="center"/>
              <w:textAlignment w:val="bottom"/>
              <w:rPr>
                <w:rFonts w:eastAsia="仿宋_GB2312"/>
                <w:kern w:val="0"/>
                <w:sz w:val="28"/>
                <w:szCs w:val="28"/>
              </w:rPr>
            </w:pPr>
          </w:p>
        </w:tc>
      </w:tr>
    </w:tbl>
    <w:p>
      <w:pPr>
        <w:keepNext w:val="0"/>
        <w:keepLines w:val="0"/>
        <w:pageBreakBefore w:val="0"/>
        <w:widowControl/>
        <w:kinsoku/>
        <w:wordWrap/>
        <w:overflowPunct/>
        <w:topLinePunct w:val="0"/>
        <w:autoSpaceDE/>
        <w:autoSpaceDN/>
        <w:bidi w:val="0"/>
        <w:snapToGrid/>
        <w:spacing w:beforeAutospacing="0" w:line="560" w:lineRule="exact"/>
        <w:jc w:val="both"/>
        <w:textAlignment w:val="bottom"/>
        <w:rPr>
          <w:rFonts w:hint="eastAsia" w:ascii="Times New Roman" w:hAnsi="Times New Roman" w:eastAsia="仿宋_GB2312" w:cs="Times New Roman"/>
          <w:kern w:val="0"/>
          <w:sz w:val="28"/>
          <w:szCs w:val="28"/>
          <w:lang w:eastAsia="zh-CN"/>
        </w:rPr>
        <w:sectPr>
          <w:pgSz w:w="11906" w:h="16838"/>
          <w:pgMar w:top="1440" w:right="1587" w:bottom="1134" w:left="1287" w:header="851" w:footer="992" w:gutter="0"/>
          <w:cols w:space="720" w:num="1"/>
          <w:rtlGutter w:val="0"/>
          <w:docGrid w:linePitch="1" w:charSpace="0"/>
        </w:sectPr>
      </w:pPr>
      <w:r>
        <w:rPr>
          <w:rFonts w:hint="eastAsia" w:ascii="Times New Roman" w:hAnsi="Times New Roman" w:eastAsia="仿宋_GB2312" w:cs="Times New Roman"/>
          <w:kern w:val="0"/>
          <w:sz w:val="24"/>
          <w:szCs w:val="24"/>
          <w:lang w:eastAsia="zh-CN"/>
        </w:rPr>
        <w:t>注：名单根据监督抽检情况、监督执法情况动态调整。</w:t>
      </w:r>
    </w:p>
    <w:p>
      <w:pPr>
        <w:keepNext w:val="0"/>
        <w:keepLines w:val="0"/>
        <w:pageBreakBefore w:val="0"/>
        <w:widowControl/>
        <w:kinsoku/>
        <w:wordWrap/>
        <w:overflowPunct/>
        <w:topLinePunct w:val="0"/>
        <w:autoSpaceDE/>
        <w:autoSpaceDN/>
        <w:bidi w:val="0"/>
        <w:snapToGrid/>
        <w:spacing w:beforeAutospacing="0" w:line="560" w:lineRule="exact"/>
        <w:jc w:val="left"/>
        <w:rPr>
          <w:rFonts w:hint="eastAsia" w:ascii="Times New Roman" w:hAnsi="Times New Roman" w:eastAsia="黑体"/>
          <w:kern w:val="0"/>
          <w:sz w:val="32"/>
          <w:szCs w:val="32"/>
          <w:lang w:val="en-US" w:eastAsia="zh-CN"/>
        </w:rPr>
      </w:pPr>
      <w:r>
        <w:rPr>
          <w:rFonts w:hint="eastAsia" w:eastAsia="黑体"/>
          <w:kern w:val="0"/>
          <w:sz w:val="32"/>
          <w:szCs w:val="32"/>
        </w:rPr>
        <w:t>附</w:t>
      </w:r>
      <w:r>
        <w:rPr>
          <w:rFonts w:hint="eastAsia" w:eastAsia="黑体"/>
          <w:kern w:val="0"/>
          <w:sz w:val="32"/>
          <w:szCs w:val="32"/>
          <w:lang w:eastAsia="zh-CN"/>
        </w:rPr>
        <w:t>件</w:t>
      </w:r>
      <w:r>
        <w:rPr>
          <w:rFonts w:hint="eastAsia" w:ascii="Times New Roman" w:hAnsi="Times New Roman" w:eastAsia="黑体"/>
          <w:kern w:val="0"/>
          <w:sz w:val="32"/>
          <w:szCs w:val="32"/>
          <w:lang w:val="en-US" w:eastAsia="zh-CN"/>
        </w:rPr>
        <w:t>3</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Autospacing="0" w:line="500" w:lineRule="exact"/>
        <w:jc w:val="center"/>
        <w:textAlignment w:val="auto"/>
        <w:rPr>
          <w:rFonts w:hint="eastAsia" w:ascii="方正小标宋简体" w:eastAsia="方正小标宋简体"/>
          <w:sz w:val="44"/>
          <w:szCs w:val="44"/>
        </w:rPr>
      </w:pPr>
      <w:r>
        <w:rPr>
          <w:rFonts w:ascii="Times New Roman" w:hAnsi="Times New Roman" w:eastAsia="方正小标宋简体"/>
          <w:sz w:val="44"/>
          <w:szCs w:val="44"/>
        </w:rPr>
        <w:t>202</w:t>
      </w:r>
      <w:r>
        <w:rPr>
          <w:rFonts w:hint="eastAsia" w:ascii="Times New Roman" w:hAnsi="Times New Roman" w:eastAsia="方正小标宋简体"/>
          <w:sz w:val="44"/>
          <w:szCs w:val="44"/>
          <w:lang w:val="en-US" w:eastAsia="zh-CN"/>
        </w:rPr>
        <w:t>4</w:t>
      </w:r>
      <w:r>
        <w:rPr>
          <w:rFonts w:hint="eastAsia" w:ascii="方正小标宋简体" w:eastAsia="方正小标宋简体"/>
          <w:sz w:val="44"/>
          <w:szCs w:val="44"/>
        </w:rPr>
        <w:t>年</w:t>
      </w:r>
      <w:r>
        <w:rPr>
          <w:rFonts w:hint="eastAsia" w:ascii="方正小标宋简体" w:eastAsia="方正小标宋简体"/>
          <w:sz w:val="44"/>
          <w:szCs w:val="44"/>
          <w:u w:val="single"/>
          <w:lang w:val="zh-CN"/>
        </w:rPr>
        <w:t xml:space="preserve">  </w:t>
      </w:r>
      <w:r>
        <w:rPr>
          <w:rFonts w:hint="eastAsia" w:ascii="方正小标宋简体" w:eastAsia="方正小标宋简体"/>
          <w:sz w:val="44"/>
          <w:szCs w:val="44"/>
        </w:rPr>
        <w:t>市第</w:t>
      </w:r>
      <w:r>
        <w:rPr>
          <w:rFonts w:hint="eastAsia" w:ascii="方正小标宋简体" w:eastAsia="方正小标宋简体"/>
          <w:sz w:val="44"/>
          <w:szCs w:val="44"/>
          <w:u w:val="single"/>
          <w:lang w:val="zh-CN"/>
        </w:rPr>
        <w:t xml:space="preserve">  </w:t>
      </w:r>
      <w:r>
        <w:rPr>
          <w:rFonts w:hint="eastAsia" w:ascii="方正小标宋简体" w:eastAsia="方正小标宋简体"/>
          <w:sz w:val="44"/>
          <w:szCs w:val="44"/>
        </w:rPr>
        <w:t>季度兽药质量监督抽检假兽药/未赋二维码产品汇总表</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sz w:val="32"/>
          <w:szCs w:val="32"/>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44"/>
        <w:gridCol w:w="1244"/>
        <w:gridCol w:w="1001"/>
        <w:gridCol w:w="1244"/>
        <w:gridCol w:w="1244"/>
        <w:gridCol w:w="1732"/>
        <w:gridCol w:w="1732"/>
        <w:gridCol w:w="1244"/>
        <w:gridCol w:w="1980"/>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序号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抽检环节</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产品名称</w:t>
            </w: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商品名</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兽药类别</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用药类别</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标称生产企业</w:t>
            </w: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产品批准文号</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生产批号</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被抽样单位名称</w:t>
            </w: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spacing w:beforeAutospacing="0" w:line="560" w:lineRule="exact"/>
              <w:jc w:val="center"/>
              <w:rPr>
                <w:rFonts w:eastAsia="仿宋_GB2312"/>
                <w:b/>
                <w:sz w:val="24"/>
              </w:rPr>
            </w:pPr>
            <w:r>
              <w:rPr>
                <w:rFonts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szCs w:val="24"/>
              </w:rPr>
            </w:pPr>
            <w:r>
              <w:rPr>
                <w:rFonts w:eastAsia="仿宋_GB2312"/>
                <w:sz w:val="24"/>
                <w:szCs w:val="24"/>
              </w:rPr>
              <w:t>一</w:t>
            </w:r>
          </w:p>
        </w:tc>
        <w:tc>
          <w:tcPr>
            <w:tcW w:w="13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szCs w:val="24"/>
              </w:rPr>
            </w:pPr>
            <w:r>
              <w:rPr>
                <w:rFonts w:eastAsia="仿宋_GB2312"/>
                <w:sz w:val="24"/>
                <w:szCs w:val="24"/>
              </w:rPr>
              <w:t>假兽药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二</w:t>
            </w:r>
          </w:p>
        </w:tc>
        <w:tc>
          <w:tcPr>
            <w:tcW w:w="13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未赋二维码兽药产品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三</w:t>
            </w:r>
          </w:p>
        </w:tc>
        <w:tc>
          <w:tcPr>
            <w:tcW w:w="13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二维码无法识读兽药产品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四</w:t>
            </w:r>
          </w:p>
        </w:tc>
        <w:tc>
          <w:tcPr>
            <w:tcW w:w="13420" w:type="dxa"/>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查询不到追溯信息兽药产品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r>
              <w:rPr>
                <w:rFonts w:eastAsia="仿宋_GB2312"/>
                <w:sz w:val="24"/>
              </w:rPr>
              <w:t>…</w:t>
            </w: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0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19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c>
          <w:tcPr>
            <w:tcW w:w="7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174" w:type="dxa"/>
            <w:gridSpan w:val="11"/>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Autospacing="0" w:line="560" w:lineRule="exact"/>
              <w:jc w:val="left"/>
              <w:textAlignment w:val="auto"/>
              <w:rPr>
                <w:rFonts w:hint="default" w:eastAsia="仿宋_GB2312"/>
                <w:sz w:val="24"/>
                <w:lang w:val="en-US"/>
              </w:rPr>
            </w:pPr>
            <w:r>
              <w:rPr>
                <w:rFonts w:eastAsia="仿宋_GB2312"/>
                <w:sz w:val="24"/>
                <w:lang w:val="zh-CN"/>
              </w:rPr>
              <w:t>注</w:t>
            </w:r>
            <w:r>
              <w:rPr>
                <w:rFonts w:eastAsia="仿宋_GB2312"/>
                <w:sz w:val="24"/>
              </w:rPr>
              <w:t>：</w:t>
            </w:r>
            <w:r>
              <w:rPr>
                <w:rFonts w:hint="eastAsia" w:eastAsia="仿宋_GB2312"/>
                <w:sz w:val="24"/>
                <w:lang w:val="en-US" w:eastAsia="zh-CN"/>
              </w:rPr>
              <w:t>送样的同时报送本汇总表电子版至</w:t>
            </w:r>
            <w:r>
              <w:rPr>
                <w:rFonts w:hint="eastAsia" w:eastAsia="仿宋_GB2312"/>
                <w:sz w:val="24"/>
              </w:rPr>
              <w:t>自治区兽药监察所</w:t>
            </w:r>
            <w:r>
              <w:rPr>
                <w:rFonts w:hint="eastAsia" w:eastAsia="仿宋_GB2312"/>
                <w:sz w:val="24"/>
                <w:lang w:val="en-US" w:eastAsia="zh-CN"/>
              </w:rPr>
              <w:t>。</w:t>
            </w:r>
          </w:p>
        </w:tc>
      </w:tr>
    </w:tbl>
    <w:p>
      <w:pPr>
        <w:keepNext w:val="0"/>
        <w:keepLines w:val="0"/>
        <w:pageBreakBefore w:val="0"/>
        <w:kinsoku/>
        <w:wordWrap/>
        <w:overflowPunct/>
        <w:topLinePunct w:val="0"/>
        <w:autoSpaceDE/>
        <w:autoSpaceDN/>
        <w:bidi w:val="0"/>
        <w:snapToGrid/>
        <w:spacing w:beforeAutospacing="0" w:line="240" w:lineRule="auto"/>
        <w:jc w:val="left"/>
      </w:pPr>
    </w:p>
    <w:p>
      <w:bookmarkStart w:id="1" w:name="_GoBack"/>
      <w:bookmarkEnd w:id="1"/>
    </w:p>
    <w:sectPr>
      <w:footerReference r:id="rId6" w:type="default"/>
      <w:pgSz w:w="16838" w:h="11906" w:orient="landscape"/>
      <w:pgMar w:top="1440" w:right="1287" w:bottom="1440" w:left="1587" w:header="851" w:footer="992" w:gutter="0"/>
      <w:cols w:space="720" w:num="1"/>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 w:name="楷体_GB2312">
    <w:altName w:val="楷体"/>
    <w:panose1 w:val="02010609030101010101"/>
    <w:charset w:val="00"/>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18</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hint="eastAsia"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8</w:t>
    </w:r>
    <w:r>
      <w:rPr>
        <w:rFonts w:ascii="Times New Roman" w:hAnsi="Times New Roman"/>
        <w:sz w:val="28"/>
        <w:szCs w:val="28"/>
      </w:rPr>
      <w:fldChar w:fldCharType="end"/>
    </w:r>
    <w:r>
      <w:rPr>
        <w:rFonts w:hint="eastAsia" w:ascii="Times New Roman" w:hAnsi="Times New Roman"/>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36</w:t>
    </w:r>
    <w:r>
      <w:rPr>
        <w:sz w:val="28"/>
        <w:szCs w:val="28"/>
      </w:rPr>
      <w:fldChar w:fldCharType="end"/>
    </w:r>
    <w:r>
      <w:rPr>
        <w:rFonts w:hint="eastAsia"/>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635" cy="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635" cy="0"/>
                      </a:xfrm>
                      <a:prstGeom prst="rect">
                        <a:avLst/>
                      </a:prstGeom>
                      <a:noFill/>
                      <a:ln>
                        <a:noFill/>
                      </a:ln>
                      <a:effectLst/>
                    </wps:spPr>
                    <wps:txbx>
                      <w:txbxContent>
                        <w:p>
                          <w:r>
                            <w:t>ImpTraceLabel=PD94bWwgdmVyc2lvbj0nMS4wJyBlbmNvZGluZz0nVVRGLTgnPz48dHJhY2U+PGNvbnRlbnQ+PC9jb250ZW50PjxhY2NvdW50Pm00OXV5bm5oZ3RncGVna3NjcmU2OHI8L2FjY291bnQ+PG1hY2hpbmVDb2RlPks1MTE3NUowMDU4NTUKPC9tYWNoaW5lQ29kZT48dGltZT4yMDIzLTAzLTE1IDExOjIwOjExPC90aW1lPjxzeXN0ZW0+TUI8c3lzdGVtPjwvdHJhY2U+</w:t>
                          </w:r>
                        </w:p>
                      </w:txbxContent>
                    </wps:txbx>
                    <wps:bodyPr wrap="square" upright="true"/>
                  </wps:wsp>
                </a:graphicData>
              </a:graphic>
            </wp:anchor>
          </w:drawing>
        </mc:Choice>
        <mc:Fallback>
          <w:pict>
            <v:shape id="_x0000_s1026" o:spid="_x0000_s1026" o:spt="202" type="#_x0000_t202" style="position:absolute;left:0pt;margin-left:0pt;margin-top:0pt;height:0pt;width:0.05pt;mso-position-horizontal-relative:page;mso-position-vertical-relative:page;z-index:251658240;mso-width-relative:page;mso-height-relative:page;" filled="f" stroked="f" coordsize="21600,21600" o:gfxdata="UEsFBgAAAAAAAAAAAAAAAAAAAAAAAFBLAwQKAAAAAACHTuJAAAAAAAAAAAAAAAAABAAAAGRycy9Q&#10;SwMEFAAAAAgAh07iQOiofm7NAAAA/wAAAA8AAABkcnMvZG93bnJldi54bWxNj0tPwzAQhO9I/Adr&#10;kbi161RQQYjTA6hXEOUhcdvGm4eI11HsNuHf4/YCl9WsZjXzbbGZXa+OPIbOi4FsqUGxVN520hh4&#10;f9su7kCFSGKp98IGfjjApry8KCi3fpJXPu5io1KIhJwMtDEOOWKoWnYUln5gSV7tR0cxrWODdqQp&#10;hbseV1qv0VEnqaGlgR9brr53B2fg47n++rzRL82Tux0mP2sUd4/GXF9l+gFU5Dn+HcMJP6FDmZj2&#10;/iA2qN5AeiSe59lT+5PGssD/3OUvUEsDBBQAAAAIAIdO4kD78IhLlwEAABkDAAAOAAAAZHJzL2Uy&#10;b0RvYy54bWytUkuOEzEQ3SNxB8t74mQQI9RKZyQ0GjYIkAYO4LjLaUttlyk76c4F4Aas2LDnXDkH&#10;ZefDALvRbOxyVbn8Pl7eTH4QO6DkMLRyMZtLAcFg58KmlZ8/3b14LUXKOnR6wACt3EOSN6vnz5Zj&#10;bOAKexw6IMFDQmrG2Mo+59golUwPXqcZRghctEheZz7SRnWkR57uB3U1n1+rEamLhAZS4uztsShX&#10;db61YPIHaxNkMbSSseW6Ul3XZVWrpW42pGPvzAmGfgQKr13gRy+jbnXWYkvuv1HeGcKENs8MeoXW&#10;OgOVA7NZzP9hc9/rCJULi5PiRab0dGPN+91HEq5j76QI2rNFh+/fDj9+HX5+FYsizxhTw133kfvy&#10;9AanVmbawrmUOF+IT5Z82ZmS4BbWen/RF6YsDCevX76Swpzz6s+lSCm/BfSiBK0ktq2qqXfvUmYM&#10;3HpuKW8EvHPDUK0bwl8JbjxmoHp/ul0oHHGWKE/r6cRrjd2eaY3sfyvTl60mkGIbyW16hnGmqcot&#10;1r/iOP2VYvDDM8cPf/T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Oiofm7NAAAA/wAAAA8AAAAA&#10;AAAAAQAgAAAAOAAAAGRycy9kb3ducmV2LnhtbFBLAQIUABQAAAAIAIdO4kD78IhLlwEAABkDAAAO&#10;AAAAAAAAAAEAIAAAADIBAABkcnMvZTJvRG9jLnhtbFBLBQYAAAAABgAGAFkBAAA7BQAAAAA=&#10;">
              <v:path/>
              <v:fill on="f" focussize="0,0"/>
              <v:stroke on="f"/>
              <v:imagedata o:title=""/>
              <o:lock v:ext="edit" aspectratio="f"/>
              <v:textbox>
                <w:txbxContent>
                  <w:p>
                    <w:r>
                      <w:t>ImpTraceLabel=PD94bWwgdmVyc2lvbj0nMS4wJyBlbmNvZGluZz0nVVRGLTgnPz48dHJhY2U+PGNvbnRlbnQ+PC9jb250ZW50PjxhY2NvdW50Pm00OXV5bm5oZ3RncGVna3NjcmU2OHI8L2FjY291bnQ+PG1hY2hpbmVDb2RlPks1MTE3NUowMDU4NTUKPC9tYWNoaW5lQ29kZT48dGltZT4yMDIzLTAzLTE1IDExOjIwOjExPC90aW1lPjxzeXN0ZW0+TUI8c3lzdGVtPjwvdHJhY2U+</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EE"/>
    <w:rsid w:val="001A22AB"/>
    <w:rsid w:val="001A4E8C"/>
    <w:rsid w:val="00AA2125"/>
    <w:rsid w:val="00C859EE"/>
    <w:rsid w:val="6FDF7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bCs/>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unhideWhenUsed/>
    <w:qFormat/>
    <w:uiPriority w:val="0"/>
    <w:pPr>
      <w:ind w:firstLine="880" w:firstLineChars="200"/>
    </w:pPr>
    <w:rPr>
      <w:rFonts w:ascii="方正小标宋简体" w:hAnsi="Times New Roman" w:eastAsia="方正小标宋简体"/>
      <w:kern w:val="0"/>
      <w:sz w:val="44"/>
      <w:szCs w:val="44"/>
    </w:rPr>
  </w:style>
  <w:style w:type="paragraph" w:styleId="3">
    <w:name w:val="footer"/>
    <w:basedOn w:val="1"/>
    <w:qFormat/>
    <w:uiPriority w:val="99"/>
    <w:pPr>
      <w:tabs>
        <w:tab w:val="center" w:pos="4153"/>
        <w:tab w:val="right" w:pos="8306"/>
      </w:tabs>
      <w:snapToGrid w:val="0"/>
      <w:jc w:val="left"/>
    </w:pPr>
    <w:rPr>
      <w:sz w:val="18"/>
      <w:szCs w:val="18"/>
    </w:rPr>
  </w:style>
  <w:style w:type="paragraph" w:customStyle="1" w:styleId="6">
    <w:name w:val="样式1"/>
    <w:basedOn w:val="1"/>
    <w:link w:val="7"/>
    <w:qFormat/>
    <w:uiPriority w:val="0"/>
    <w:rPr>
      <w:b/>
      <w:color w:val="548235" w:themeColor="accent6" w:themeShade="BF"/>
      <w:sz w:val="28"/>
    </w:rPr>
  </w:style>
  <w:style w:type="character" w:customStyle="1" w:styleId="7">
    <w:name w:val="样式1 Char"/>
    <w:basedOn w:val="5"/>
    <w:link w:val="6"/>
    <w:qFormat/>
    <w:uiPriority w:val="0"/>
    <w:rPr>
      <w:b/>
      <w:color w:val="548235" w:themeColor="accent6" w:themeShade="BF"/>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Yozosoft</Company>
  <Pages>1</Pages>
  <Words>0</Words>
  <Characters>0</Characters>
  <Lines>0</Lines>
  <Paragraphs>0</Paragraphs>
  <TotalTime>0</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2020-05-08T14:11:00Z</dcterms:created>
  <dc:creator>User274</dc:creator>
  <cp:lastModifiedBy>gxxc</cp:lastModifiedBy>
  <dcterms:modified xsi:type="dcterms:W3CDTF">2024-04-17T17:27:05Z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