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5A" w:rsidRDefault="00433E5A" w:rsidP="00433E5A">
      <w:pPr>
        <w:spacing w:line="594" w:lineRule="exact"/>
        <w:rPr>
          <w:rFonts w:ascii="Times New Roman" w:eastAsia="黑体" w:hAnsi="Times New Roman"/>
          <w:bCs/>
          <w:kern w:val="21"/>
          <w:sz w:val="32"/>
          <w:szCs w:val="32"/>
        </w:rPr>
      </w:pPr>
      <w:r>
        <w:rPr>
          <w:rFonts w:ascii="黑体" w:eastAsia="黑体" w:hAnsi="黑体"/>
          <w:bCs/>
          <w:kern w:val="21"/>
          <w:sz w:val="32"/>
          <w:szCs w:val="32"/>
        </w:rPr>
        <w:t>附件</w:t>
      </w:r>
      <w:r>
        <w:rPr>
          <w:rFonts w:ascii="Times New Roman" w:eastAsia="黑体" w:hAnsi="Times New Roman"/>
          <w:bCs/>
          <w:kern w:val="21"/>
          <w:sz w:val="32"/>
          <w:szCs w:val="32"/>
        </w:rPr>
        <w:t>1</w:t>
      </w:r>
    </w:p>
    <w:p w:rsidR="00433E5A" w:rsidRDefault="00433E5A" w:rsidP="00433E5A">
      <w:pPr>
        <w:spacing w:line="594" w:lineRule="exact"/>
        <w:jc w:val="center"/>
        <w:rPr>
          <w:rFonts w:ascii="Times New Roman" w:eastAsia="方正小标宋简体" w:hAnsi="Times New Roman"/>
          <w:bCs/>
          <w:kern w:val="21"/>
          <w:sz w:val="44"/>
          <w:szCs w:val="44"/>
        </w:rPr>
      </w:pPr>
      <w:r>
        <w:rPr>
          <w:rFonts w:ascii="Times New Roman" w:eastAsia="方正小标宋简体" w:hAnsi="Times New Roman"/>
          <w:bCs/>
          <w:kern w:val="21"/>
          <w:sz w:val="44"/>
          <w:szCs w:val="44"/>
        </w:rPr>
        <w:t xml:space="preserve"> </w:t>
      </w:r>
    </w:p>
    <w:p w:rsidR="00433E5A" w:rsidRDefault="00433E5A" w:rsidP="00433E5A">
      <w:pPr>
        <w:spacing w:line="594" w:lineRule="exact"/>
        <w:jc w:val="center"/>
        <w:rPr>
          <w:rFonts w:ascii="Times New Roman" w:eastAsia="方正小标宋简体" w:hAnsi="Times New Roman"/>
          <w:bCs/>
          <w:kern w:val="21"/>
          <w:sz w:val="44"/>
          <w:szCs w:val="44"/>
        </w:rPr>
      </w:pPr>
      <w:r>
        <w:rPr>
          <w:rFonts w:ascii="方正小标宋简体" w:eastAsia="方正小标宋简体" w:hAnsi="Times New Roman"/>
          <w:bCs/>
          <w:kern w:val="21"/>
          <w:sz w:val="44"/>
          <w:szCs w:val="44"/>
        </w:rPr>
        <w:t>广西</w:t>
      </w:r>
      <w:r>
        <w:rPr>
          <w:rFonts w:ascii="方正小标宋简体" w:eastAsia="方正小标宋简体" w:hAnsi="Times New Roman" w:hint="eastAsia"/>
          <w:bCs/>
          <w:kern w:val="21"/>
          <w:sz w:val="44"/>
          <w:szCs w:val="44"/>
        </w:rPr>
        <w:t>畜禽运输车辆</w:t>
      </w:r>
      <w:r>
        <w:rPr>
          <w:rFonts w:ascii="方正小标宋简体" w:eastAsia="方正小标宋简体" w:hAnsi="Times New Roman"/>
          <w:bCs/>
          <w:kern w:val="21"/>
          <w:sz w:val="44"/>
          <w:szCs w:val="44"/>
        </w:rPr>
        <w:t>清洗消毒中心建设要求</w:t>
      </w:r>
    </w:p>
    <w:p w:rsidR="00433E5A" w:rsidRDefault="00433E5A" w:rsidP="00433E5A">
      <w:pPr>
        <w:spacing w:line="594" w:lineRule="exact"/>
        <w:jc w:val="center"/>
        <w:rPr>
          <w:rFonts w:ascii="Times New Roman" w:eastAsia="方正小标宋简体" w:hAnsi="Times New Roman"/>
          <w:bCs/>
          <w:kern w:val="21"/>
          <w:sz w:val="44"/>
          <w:szCs w:val="44"/>
        </w:rPr>
      </w:pPr>
      <w:r>
        <w:rPr>
          <w:rFonts w:ascii="Times New Roman" w:eastAsia="方正小标宋简体" w:hAnsi="Times New Roman"/>
          <w:bCs/>
          <w:kern w:val="21"/>
          <w:sz w:val="44"/>
          <w:szCs w:val="4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07"/>
        <w:gridCol w:w="7264"/>
      </w:tblGrid>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eastAsia="黑体" w:hAnsi="Times New Roman" w:cs="Times New Roman"/>
                <w:bCs/>
                <w:sz w:val="24"/>
                <w:szCs w:val="24"/>
              </w:rPr>
            </w:pPr>
            <w:r>
              <w:rPr>
                <w:rFonts w:ascii="黑体" w:eastAsia="黑体" w:hAnsi="黑体" w:cs="Times New Roman"/>
                <w:bCs/>
                <w:sz w:val="24"/>
                <w:szCs w:val="24"/>
              </w:rPr>
              <w:t>项目类别</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eastAsia="黑体" w:hAnsi="Times New Roman" w:cs="Times New Roman"/>
                <w:bCs/>
                <w:sz w:val="24"/>
                <w:szCs w:val="24"/>
              </w:rPr>
            </w:pPr>
            <w:r>
              <w:rPr>
                <w:rFonts w:ascii="黑体" w:eastAsia="黑体" w:hAnsi="黑体" w:cs="Times New Roman"/>
                <w:bCs/>
                <w:sz w:val="24"/>
                <w:szCs w:val="24"/>
              </w:rPr>
              <w:t>具体要求</w:t>
            </w:r>
          </w:p>
        </w:tc>
      </w:tr>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资质条件</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具有合法有效的营业执照。</w:t>
            </w:r>
          </w:p>
        </w:tc>
      </w:tr>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印</w:t>
            </w:r>
            <w:r>
              <w:rPr>
                <w:rFonts w:ascii="Times New Roman" w:hAnsi="Times New Roman" w:cs="Times New Roman"/>
                <w:bCs/>
                <w:sz w:val="24"/>
                <w:szCs w:val="24"/>
              </w:rPr>
              <w:t xml:space="preserve">   </w:t>
            </w:r>
            <w:r>
              <w:rPr>
                <w:rFonts w:cs="Times New Roman"/>
                <w:bCs/>
                <w:sz w:val="24"/>
                <w:szCs w:val="24"/>
              </w:rPr>
              <w:t>模</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提供出具清洗消毒凭证时加盖印章的印模并送县级农业农村主管部门备案。</w:t>
            </w:r>
          </w:p>
        </w:tc>
      </w:tr>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NoSpacing"/>
              <w:spacing w:line="320" w:lineRule="exact"/>
              <w:jc w:val="center"/>
              <w:rPr>
                <w:rFonts w:ascii="Times New Roman" w:hAnsi="Times New Roman"/>
                <w:bCs/>
              </w:rPr>
            </w:pPr>
            <w:r>
              <w:rPr>
                <w:rFonts w:ascii="宋体" w:eastAsia="宋体" w:hAnsi="宋体"/>
                <w:bCs/>
                <w:sz w:val="24"/>
                <w:szCs w:val="24"/>
              </w:rPr>
              <w:t>水源和电力</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有稳定的水源和电力供应。</w:t>
            </w:r>
          </w:p>
        </w:tc>
      </w:tr>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废水处理</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配备有与生产相适应的洗消废水</w:t>
            </w:r>
            <w:r>
              <w:rPr>
                <w:rFonts w:cs="Times New Roman" w:hint="eastAsia"/>
                <w:bCs/>
                <w:sz w:val="24"/>
                <w:szCs w:val="24"/>
              </w:rPr>
              <w:t>收集、</w:t>
            </w:r>
            <w:r>
              <w:rPr>
                <w:rFonts w:cs="Times New Roman"/>
                <w:bCs/>
                <w:sz w:val="24"/>
                <w:szCs w:val="24"/>
              </w:rPr>
              <w:t>储存设施或签订委托第三方机构处理的协议。</w:t>
            </w:r>
          </w:p>
        </w:tc>
      </w:tr>
      <w:tr w:rsidR="00433E5A" w:rsidTr="00433E5A">
        <w:trPr>
          <w:trHeight w:val="567"/>
          <w:jc w:val="center"/>
        </w:trPr>
        <w:tc>
          <w:tcPr>
            <w:tcW w:w="1807" w:type="dxa"/>
            <w:vMerge w:val="restart"/>
            <w:tcBorders>
              <w:top w:val="nil"/>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布局</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应设置相对独立的清洗、消毒区域。地面应有利于清洁、消毒及排水。</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sz w:val="24"/>
                <w:szCs w:val="24"/>
              </w:rPr>
              <w:t>满足洗</w:t>
            </w:r>
            <w:proofErr w:type="gramStart"/>
            <w:r>
              <w:rPr>
                <w:rFonts w:cs="Times New Roman"/>
                <w:sz w:val="24"/>
                <w:szCs w:val="24"/>
              </w:rPr>
              <w:t>消车辆</w:t>
            </w:r>
            <w:proofErr w:type="gramEnd"/>
            <w:r>
              <w:rPr>
                <w:rFonts w:cs="Times New Roman"/>
                <w:sz w:val="24"/>
                <w:szCs w:val="24"/>
              </w:rPr>
              <w:t>单向流动、净污不交叉的要求（自用的清洗消毒中心，本项不适用）。</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各区域设置显著的指引牌或标识。</w:t>
            </w:r>
          </w:p>
        </w:tc>
      </w:tr>
      <w:tr w:rsidR="00433E5A" w:rsidTr="00433E5A">
        <w:trPr>
          <w:trHeight w:val="567"/>
          <w:jc w:val="center"/>
        </w:trPr>
        <w:tc>
          <w:tcPr>
            <w:tcW w:w="1807" w:type="dxa"/>
            <w:vMerge w:val="restart"/>
            <w:tcBorders>
              <w:top w:val="nil"/>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设施设备</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配备有自动化车辆清洗设备或高压清洗机。</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自动发泡设备（或带有发泡功能的高压清洗机）。</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自动喷雾消</w:t>
            </w:r>
            <w:proofErr w:type="gramStart"/>
            <w:r>
              <w:rPr>
                <w:rFonts w:cs="Times New Roman"/>
                <w:bCs/>
                <w:sz w:val="24"/>
                <w:szCs w:val="24"/>
              </w:rPr>
              <w:t>杀设备</w:t>
            </w:r>
            <w:proofErr w:type="gramEnd"/>
            <w:r>
              <w:rPr>
                <w:rFonts w:cs="Times New Roman"/>
                <w:bCs/>
                <w:sz w:val="24"/>
                <w:szCs w:val="24"/>
              </w:rPr>
              <w:t>或电动超低容量喷雾器。</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采取</w:t>
            </w:r>
            <w:r>
              <w:rPr>
                <w:rFonts w:ascii="Times New Roman" w:hAnsi="Times New Roman" w:cs="Times New Roman"/>
                <w:bCs/>
                <w:sz w:val="24"/>
                <w:szCs w:val="24"/>
              </w:rPr>
              <w:t>A</w:t>
            </w:r>
            <w:r>
              <w:rPr>
                <w:rFonts w:cs="Times New Roman"/>
                <w:bCs/>
                <w:sz w:val="24"/>
                <w:szCs w:val="24"/>
              </w:rPr>
              <w:t>级清洗消毒方式的，配置有高温烘干或消毒药雾化熏蒸等设备。（采取</w:t>
            </w:r>
            <w:r>
              <w:rPr>
                <w:rFonts w:ascii="Times New Roman" w:hAnsi="Times New Roman" w:cs="Times New Roman"/>
                <w:bCs/>
                <w:sz w:val="24"/>
                <w:szCs w:val="24"/>
              </w:rPr>
              <w:t>B</w:t>
            </w:r>
            <w:r>
              <w:rPr>
                <w:rFonts w:cs="Times New Roman"/>
                <w:bCs/>
                <w:sz w:val="24"/>
                <w:szCs w:val="24"/>
              </w:rPr>
              <w:t>级清洗消毒方式的，本项不适用）。</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合理配备监控设施设备，并能与属地农业农村主管部门的信息化监管系统连接，实时上</w:t>
            </w:r>
            <w:proofErr w:type="gramStart"/>
            <w:r>
              <w:rPr>
                <w:rFonts w:cs="Times New Roman"/>
                <w:bCs/>
                <w:sz w:val="24"/>
                <w:szCs w:val="24"/>
              </w:rPr>
              <w:t>传相关</w:t>
            </w:r>
            <w:proofErr w:type="gramEnd"/>
            <w:r>
              <w:rPr>
                <w:rFonts w:cs="Times New Roman"/>
                <w:bCs/>
                <w:sz w:val="24"/>
                <w:szCs w:val="24"/>
              </w:rPr>
              <w:t>数据。</w:t>
            </w:r>
          </w:p>
        </w:tc>
      </w:tr>
      <w:tr w:rsidR="00433E5A" w:rsidTr="00433E5A">
        <w:trPr>
          <w:trHeight w:val="567"/>
          <w:jc w:val="center"/>
        </w:trPr>
        <w:tc>
          <w:tcPr>
            <w:tcW w:w="1807" w:type="dxa"/>
            <w:vMerge w:val="restart"/>
            <w:tcBorders>
              <w:top w:val="nil"/>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管理制度</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建立人员培训制度。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建立车辆入场登记清洗消毒记录制度。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建立清洗消毒场所卫生制度。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建立个人防护措施制度。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建立仪器设备的操作使用规范。</w:t>
            </w:r>
          </w:p>
        </w:tc>
      </w:tr>
      <w:tr w:rsidR="00433E5A" w:rsidTr="00433E5A">
        <w:trPr>
          <w:trHeight w:val="567"/>
          <w:jc w:val="center"/>
        </w:trPr>
        <w:tc>
          <w:tcPr>
            <w:tcW w:w="1807" w:type="dxa"/>
            <w:vMerge w:val="restart"/>
            <w:tcBorders>
              <w:top w:val="nil"/>
              <w:left w:val="single" w:sz="4" w:space="0" w:color="auto"/>
              <w:bottom w:val="single" w:sz="4" w:space="0" w:color="auto"/>
              <w:right w:val="single" w:sz="4" w:space="0" w:color="auto"/>
            </w:tcBorders>
            <w:vAlign w:val="center"/>
            <w:hideMark/>
          </w:tcPr>
          <w:p w:rsidR="00433E5A" w:rsidRDefault="00433E5A">
            <w:pPr>
              <w:pStyle w:val="Other1"/>
              <w:spacing w:line="320" w:lineRule="exact"/>
              <w:jc w:val="center"/>
              <w:rPr>
                <w:rFonts w:ascii="Times New Roman" w:hAnsi="Times New Roman" w:cs="Times New Roman"/>
                <w:bCs/>
                <w:sz w:val="24"/>
                <w:szCs w:val="24"/>
              </w:rPr>
            </w:pPr>
            <w:r>
              <w:rPr>
                <w:rFonts w:cs="Times New Roman"/>
                <w:bCs/>
                <w:sz w:val="24"/>
                <w:szCs w:val="24"/>
              </w:rPr>
              <w:t>管理制度</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建立不同类型消毒药的轮换使用制度。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w:t>
            </w:r>
            <w:r>
              <w:rPr>
                <w:rFonts w:cs="Times New Roman" w:hint="eastAsia"/>
                <w:bCs/>
                <w:sz w:val="24"/>
                <w:szCs w:val="24"/>
              </w:rPr>
              <w:t>畜禽运输车辆</w:t>
            </w:r>
            <w:r>
              <w:rPr>
                <w:rFonts w:cs="Times New Roman"/>
                <w:bCs/>
                <w:sz w:val="24"/>
                <w:szCs w:val="24"/>
              </w:rPr>
              <w:t>清洗消毒作业程序。</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建立消毒效果监测评估制度。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建立安全生产管理制度。</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建立收费标准公示等服务管理制度（经营性清洗消毒中心适用）。</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上述管理制度全部悬挂在工作场所明显的位置。</w:t>
            </w:r>
          </w:p>
        </w:tc>
      </w:tr>
      <w:tr w:rsidR="00433E5A" w:rsidTr="00433E5A">
        <w:trPr>
          <w:trHeight w:val="567"/>
          <w:jc w:val="center"/>
        </w:trPr>
        <w:tc>
          <w:tcPr>
            <w:tcW w:w="1807" w:type="dxa"/>
            <w:vMerge w:val="restart"/>
            <w:tcBorders>
              <w:top w:val="nil"/>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人员资质</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经过岗前培训考核合格，具有本企业核发的上岗工作证。</w:t>
            </w:r>
          </w:p>
        </w:tc>
      </w:tr>
      <w:tr w:rsidR="00433E5A" w:rsidTr="00433E5A">
        <w:trPr>
          <w:trHeight w:val="567"/>
          <w:jc w:val="center"/>
        </w:trPr>
        <w:tc>
          <w:tcPr>
            <w:tcW w:w="1807" w:type="dxa"/>
            <w:vMerge/>
            <w:tcBorders>
              <w:top w:val="nil"/>
              <w:left w:val="single" w:sz="4" w:space="0" w:color="auto"/>
              <w:bottom w:val="single" w:sz="4" w:space="0" w:color="auto"/>
              <w:right w:val="single" w:sz="4" w:space="0" w:color="auto"/>
            </w:tcBorders>
            <w:vAlign w:val="center"/>
            <w:hideMark/>
          </w:tcPr>
          <w:p w:rsidR="00433E5A" w:rsidRDefault="00433E5A">
            <w:pPr>
              <w:widowControl/>
              <w:jc w:val="left"/>
              <w:rPr>
                <w:rFonts w:ascii="Times New Roman" w:hAnsi="Times New Roman"/>
                <w:bCs/>
                <w:sz w:val="24"/>
                <w:szCs w:val="24"/>
              </w:rPr>
            </w:pP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熟悉车辆洗消流程、人员防护和安全生产要求并熟练操作。</w:t>
            </w:r>
          </w:p>
        </w:tc>
      </w:tr>
      <w:tr w:rsidR="00433E5A" w:rsidTr="00433E5A">
        <w:trPr>
          <w:trHeight w:val="567"/>
          <w:jc w:val="center"/>
        </w:trPr>
        <w:tc>
          <w:tcPr>
            <w:tcW w:w="1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jc w:val="center"/>
              <w:rPr>
                <w:rFonts w:ascii="Times New Roman" w:hAnsi="Times New Roman" w:cs="Times New Roman"/>
                <w:bCs/>
                <w:sz w:val="24"/>
                <w:szCs w:val="24"/>
              </w:rPr>
            </w:pPr>
            <w:r>
              <w:rPr>
                <w:rFonts w:cs="Times New Roman"/>
                <w:bCs/>
                <w:sz w:val="24"/>
                <w:szCs w:val="24"/>
              </w:rPr>
              <w:t>监测评估</w:t>
            </w:r>
          </w:p>
        </w:tc>
        <w:tc>
          <w:tcPr>
            <w:tcW w:w="7264" w:type="dxa"/>
            <w:tcBorders>
              <w:top w:val="single" w:sz="4" w:space="0" w:color="auto"/>
              <w:left w:val="nil"/>
              <w:bottom w:val="single" w:sz="4" w:space="0" w:color="auto"/>
              <w:right w:val="single" w:sz="4" w:space="0" w:color="auto"/>
            </w:tcBorders>
            <w:shd w:val="clear" w:color="auto" w:fill="FFFFFF"/>
            <w:vAlign w:val="center"/>
            <w:hideMark/>
          </w:tcPr>
          <w:p w:rsidR="00433E5A" w:rsidRDefault="00433E5A">
            <w:pPr>
              <w:pStyle w:val="Other1"/>
              <w:spacing w:line="320" w:lineRule="exact"/>
              <w:ind w:firstLine="0"/>
              <w:rPr>
                <w:rFonts w:ascii="Times New Roman" w:hAnsi="Times New Roman" w:cs="Times New Roman"/>
                <w:bCs/>
                <w:sz w:val="24"/>
                <w:szCs w:val="24"/>
              </w:rPr>
            </w:pPr>
            <w:r>
              <w:rPr>
                <w:rFonts w:cs="Times New Roman"/>
                <w:bCs/>
                <w:sz w:val="24"/>
                <w:szCs w:val="24"/>
              </w:rPr>
              <w:t>经县级动物疫病预防控制机构或有资质的第三方机构现场抽样检测，进行清洗消毒效果监测评估，结果合格。</w:t>
            </w:r>
          </w:p>
        </w:tc>
      </w:tr>
    </w:tbl>
    <w:p w:rsidR="00422800" w:rsidRPr="00433E5A" w:rsidRDefault="00433E5A">
      <w:r>
        <w:rPr>
          <w:rFonts w:ascii="Times New Roman" w:hAnsi="Times New Roman"/>
          <w:bCs/>
          <w:sz w:val="28"/>
          <w:szCs w:val="28"/>
        </w:rPr>
        <w:br w:type="page"/>
      </w:r>
    </w:p>
    <w:sectPr w:rsidR="00422800" w:rsidRPr="00433E5A" w:rsidSect="003B4457">
      <w:pgSz w:w="11906" w:h="16838"/>
      <w:pgMar w:top="1418" w:right="1418" w:bottom="1418" w:left="1418" w:header="851" w:footer="74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3E5A"/>
    <w:rsid w:val="000D5E9D"/>
    <w:rsid w:val="003B4457"/>
    <w:rsid w:val="00433E5A"/>
    <w:rsid w:val="005538B7"/>
    <w:rsid w:val="007B6EBD"/>
    <w:rsid w:val="00B75B3B"/>
    <w:rsid w:val="00C00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5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basedOn w:val="a"/>
    <w:rsid w:val="00433E5A"/>
    <w:pPr>
      <w:widowControl/>
      <w:adjustRightInd w:val="0"/>
      <w:snapToGrid w:val="0"/>
      <w:jc w:val="left"/>
    </w:pPr>
    <w:rPr>
      <w:rFonts w:ascii="Tahoma" w:eastAsia="微软雅黑" w:hAnsi="Tahoma"/>
      <w:kern w:val="0"/>
      <w:sz w:val="22"/>
      <w:szCs w:val="22"/>
    </w:rPr>
  </w:style>
  <w:style w:type="paragraph" w:customStyle="1" w:styleId="Other1">
    <w:name w:val="Other|1"/>
    <w:basedOn w:val="a"/>
    <w:rsid w:val="00433E5A"/>
    <w:pPr>
      <w:spacing w:line="420" w:lineRule="auto"/>
      <w:ind w:firstLine="400"/>
    </w:pPr>
    <w:rPr>
      <w:rFonts w:ascii="宋体" w:hAnsi="宋体" w:cs="宋体"/>
      <w:sz w:val="30"/>
      <w:szCs w:val="30"/>
    </w:rPr>
  </w:style>
</w:styles>
</file>

<file path=word/webSettings.xml><?xml version="1.0" encoding="utf-8"?>
<w:webSettings xmlns:r="http://schemas.openxmlformats.org/officeDocument/2006/relationships" xmlns:w="http://schemas.openxmlformats.org/wordprocessingml/2006/main">
  <w:divs>
    <w:div w:id="1063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商梦瑶</dc:creator>
  <cp:lastModifiedBy>商梦瑶</cp:lastModifiedBy>
  <cp:revision>1</cp:revision>
  <dcterms:created xsi:type="dcterms:W3CDTF">2026-04-14T08:12:00Z</dcterms:created>
  <dcterms:modified xsi:type="dcterms:W3CDTF">2026-04-14T08:12:00Z</dcterms:modified>
</cp:coreProperties>
</file>