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D0C7">
      <w:pPr>
        <w:spacing w:line="600" w:lineRule="exact"/>
        <w:ind w:right="1280"/>
        <w:rPr>
          <w:rFonts w:ascii="黑体" w:hAnsi="黑体" w:eastAsia="黑体" w:cs="黑体"/>
          <w:color w:val="auto"/>
          <w:sz w:val="32"/>
          <w:szCs w:val="32"/>
          <w:lang w:bidi="ar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bidi="ar"/>
        </w:rPr>
        <w:t>附件1</w:t>
      </w:r>
    </w:p>
    <w:p w14:paraId="1F0945BF">
      <w:pPr>
        <w:snapToGrid w:val="0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bidi="ar"/>
        </w:rPr>
        <w:t>10～20年船龄渔船安全性能提升改造</w:t>
      </w:r>
    </w:p>
    <w:p w14:paraId="41B5AB2A">
      <w:pPr>
        <w:snapToGrid w:val="0"/>
        <w:spacing w:after="0" w:line="6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bidi="ar"/>
        </w:rPr>
        <w:t>工程建设内容</w:t>
      </w:r>
    </w:p>
    <w:tbl>
      <w:tblPr>
        <w:tblStyle w:val="3"/>
        <w:tblpPr w:leftFromText="180" w:rightFromText="180" w:vertAnchor="text" w:horzAnchor="page" w:tblpX="1470" w:tblpY="612"/>
        <w:tblOverlap w:val="never"/>
        <w:tblW w:w="88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3"/>
        <w:gridCol w:w="5831"/>
      </w:tblGrid>
      <w:tr w14:paraId="1C27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53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sz w:val="30"/>
                <w:szCs w:val="30"/>
                <w:lang w:bidi="ar"/>
              </w:rPr>
              <w:t>建设项目</w:t>
            </w:r>
          </w:p>
        </w:tc>
        <w:tc>
          <w:tcPr>
            <w:tcW w:w="5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E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黑体" w:hAnsi="宋体" w:eastAsia="黑体" w:cs="黑体"/>
                <w:color w:val="auto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auto"/>
                <w:sz w:val="30"/>
                <w:szCs w:val="30"/>
                <w:lang w:bidi="ar"/>
              </w:rPr>
              <w:t>建设内容</w:t>
            </w:r>
          </w:p>
        </w:tc>
      </w:tr>
      <w:tr w14:paraId="316A0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F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消防救生系统</w:t>
            </w:r>
          </w:p>
        </w:tc>
        <w:tc>
          <w:tcPr>
            <w:tcW w:w="5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05F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1.更换或加装符合国家标准的消防泵，完善消防管路布局；</w:t>
            </w:r>
          </w:p>
          <w:p w14:paraId="43C9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2.鼓励配备手提式扫海灯、悬挂式救生攀爬绳、救生捞杆、软质救援担架、保暖衣服等物资；</w:t>
            </w:r>
          </w:p>
          <w:p w14:paraId="1A01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3.鼓励船长35米以上渔船机舱安装自动探火报警装置及二氧化碳（或干粉）灭火系统或自动灭火装置，配备移动式应急消防泵。</w:t>
            </w:r>
          </w:p>
        </w:tc>
      </w:tr>
      <w:tr w14:paraId="658A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9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水密舱门装置</w:t>
            </w:r>
          </w:p>
        </w:tc>
        <w:tc>
          <w:tcPr>
            <w:tcW w:w="5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8B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1.更换老化舱门，加装液压密封系统，确保舱室水密性符合规范；</w:t>
            </w:r>
          </w:p>
          <w:p w14:paraId="1B93B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2.更换老化腐蚀通海阀门，确保船体密闭，消除漏水安全隐患。</w:t>
            </w:r>
          </w:p>
        </w:tc>
      </w:tr>
      <w:tr w14:paraId="28CB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5A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密闭舱室更新改造</w:t>
            </w:r>
          </w:p>
        </w:tc>
        <w:tc>
          <w:tcPr>
            <w:tcW w:w="5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F3A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1.鼓励有条件的渔船在鱼舱内增加硫化氢（或含氧量）检测探头、报警器、通风机，舱口周边位置增加相应的浓度报警灯和通风机开关，减少船员下舱中毒的风险；</w:t>
            </w:r>
          </w:p>
          <w:p w14:paraId="0657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2.液压管路（机舱、舵机等部位）区域安装机械通风系统等。</w:t>
            </w:r>
          </w:p>
        </w:tc>
      </w:tr>
      <w:tr w14:paraId="7F58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2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厨房安全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 w:bidi="ar"/>
              </w:rPr>
              <w:t>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bidi="ar"/>
              </w:rPr>
              <w:t>施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改造</w:t>
            </w:r>
          </w:p>
        </w:tc>
        <w:tc>
          <w:tcPr>
            <w:tcW w:w="5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A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1.厨房内电器设备安装漏电保护装置以及防触电保护装置；</w:t>
            </w:r>
          </w:p>
          <w:p w14:paraId="56A5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2.船长大于或等于24米的国内海洋渔船，推荐使用电磁灶，液化气瓶必须移出厨房并妥善固定于敞开式甲板，燃气灶配备自动安全关闭装置。支持渔船安装船用电灶；</w:t>
            </w:r>
          </w:p>
          <w:p w14:paraId="42B5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3.灭火器用固定支架安装在厨房最佳位置，并张贴醒目标识；</w:t>
            </w:r>
          </w:p>
          <w:p w14:paraId="7347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4.厨房应设良好的排水、通风、照明装置，并设置垃圾桶。</w:t>
            </w:r>
          </w:p>
        </w:tc>
      </w:tr>
      <w:tr w14:paraId="1CD8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B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机舱安全设施改造</w:t>
            </w:r>
          </w:p>
        </w:tc>
        <w:tc>
          <w:tcPr>
            <w:tcW w:w="5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C8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1.机舱传动部件区域，均安装防护罩、栏杆、警示标志等安全设施；</w:t>
            </w:r>
          </w:p>
          <w:p w14:paraId="741C1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2.机舱按规范要求设置紧急逃生口；</w:t>
            </w:r>
          </w:p>
          <w:p w14:paraId="52BAD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3.机舱棚采用钢质围壁，并设置自闭式防火门。</w:t>
            </w:r>
          </w:p>
        </w:tc>
      </w:tr>
      <w:tr w14:paraId="35CFC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D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全船电线电缆配电箱改造</w:t>
            </w:r>
          </w:p>
        </w:tc>
        <w:tc>
          <w:tcPr>
            <w:tcW w:w="5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7E6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由船主向船检部门申报并按照船检部门要求整理全船电缆，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特别是对应急用电设备电缆进行全面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检测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，报废老旧、破损和非船用电缆。根据实际情况更换破损配电箱、开关、号灯、电笛等设备；</w:t>
            </w:r>
          </w:p>
          <w:p w14:paraId="7705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2.禁止私接电缆和布置用电设备。</w:t>
            </w:r>
          </w:p>
        </w:tc>
      </w:tr>
      <w:tr w14:paraId="6877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ar"/>
              </w:rPr>
              <w:t>驾驶台改造</w:t>
            </w:r>
          </w:p>
        </w:tc>
        <w:tc>
          <w:tcPr>
            <w:tcW w:w="5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1C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360" w:lineRule="exact"/>
              <w:textAlignment w:val="auto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更换一体式操控台。</w:t>
            </w:r>
          </w:p>
        </w:tc>
      </w:tr>
    </w:tbl>
    <w:p w14:paraId="3471B3C0">
      <w:pPr>
        <w:rPr>
          <w:color w:val="auto"/>
        </w:rPr>
      </w:pPr>
    </w:p>
    <w:bookmarkEnd w:id="0"/>
    <w:sectPr>
      <w:pgSz w:w="11906" w:h="16838"/>
      <w:pgMar w:top="1440" w:right="12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10AB8"/>
    <w:rsid w:val="07DF17F7"/>
    <w:rsid w:val="08910AB8"/>
    <w:rsid w:val="0EAC3377"/>
    <w:rsid w:val="1149280D"/>
    <w:rsid w:val="170F5DE2"/>
    <w:rsid w:val="1E310498"/>
    <w:rsid w:val="3F4150D3"/>
    <w:rsid w:val="42654388"/>
    <w:rsid w:val="439B6F77"/>
    <w:rsid w:val="498D670F"/>
    <w:rsid w:val="4F905763"/>
    <w:rsid w:val="59D57607"/>
    <w:rsid w:val="73A011C7"/>
    <w:rsid w:val="75175712"/>
    <w:rsid w:val="7A0335B1"/>
    <w:rsid w:val="7EC5068B"/>
    <w:rsid w:val="7FB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2026-02-05T08:32:00Z</dcterms:created>
  <dc:creator>旺仔</dc:creator>
  <cp:lastModifiedBy>旺仔</cp:lastModifiedBy>
  <dcterms:modified xsi:type="dcterms:W3CDTF">2026-02-05T08:34:42Z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B3AFA8F8B2754DD48103C35AE179B44E_11</vt:lpwstr>
  </property>
  <property fmtid="{D5CDD505-2E9C-101B-9397-08002B2CF9AE}" pid="4" name="KSOTemplateDocerSaveRecord">
    <vt:lpwstr>eyJoZGlkIjoiZjU1ZWU1OWNlYTljNmU5ZGFjMzkzODQ5MDE4OGNiNzIiLCJ1c2VySWQiOiIzNDAwMTc1NjIifQ==</vt:lpwstr>
  </property>
</Properties>
</file>