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564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13" w:name="_GoBack"/>
      <w:bookmarkEnd w:id="13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61"/>
        <w:gridCol w:w="306"/>
        <w:gridCol w:w="1984"/>
        <w:gridCol w:w="993"/>
        <w:gridCol w:w="900"/>
        <w:gridCol w:w="375"/>
        <w:gridCol w:w="426"/>
        <w:gridCol w:w="1169"/>
        <w:gridCol w:w="834"/>
        <w:gridCol w:w="1206"/>
      </w:tblGrid>
      <w:tr w14:paraId="253B3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0CF2DD9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73188416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广西海洋鱼类种质资源的研究</w:t>
            </w:r>
          </w:p>
        </w:tc>
      </w:tr>
      <w:tr w14:paraId="1BC46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07836C9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1B444C3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3C7EE8C7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陈秀荔、曾地刚、朱瑜、洪传远、李旻、廖振平、姚久祥、李满园</w:t>
            </w:r>
          </w:p>
        </w:tc>
      </w:tr>
      <w:tr w14:paraId="16909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12559A4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76C0C43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34006969">
            <w:pPr>
              <w:spacing w:line="360" w:lineRule="exact"/>
              <w:ind w:firstLine="420" w:firstLineChars="20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广西壮族自治区水产科学研究院、广西水产畜牧学校</w:t>
            </w:r>
          </w:p>
        </w:tc>
      </w:tr>
      <w:tr w14:paraId="4B7EC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4A023FF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5036BF40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广西壮族自治区农业农村厅</w:t>
            </w:r>
          </w:p>
        </w:tc>
      </w:tr>
      <w:tr w14:paraId="392BC3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6227829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1A2132A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1D288F65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5D15D16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1284A08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394D10A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7F18655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2CBB677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51F4568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94D067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4976C0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6EA3B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017DFFB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444C613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1CC40F2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6AFC2EE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29D93BE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7916670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16628C4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3801FED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30D797C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459F39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3770C7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7C3F854A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论文名称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72FD7F77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刊名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216E41B9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作者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5A6A21A6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年卷页码(xx年xx卷xx页)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2B72DCC3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发表时间（年月日）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027C2BB6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通讯作者（含共同）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6F733F53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第一作者(含共同)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491E0B84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44ECC7F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6B423C8">
            <w:pPr>
              <w:spacing w:line="260" w:lineRule="exact"/>
              <w:jc w:val="center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广西单位是否</w:t>
            </w:r>
            <w:r>
              <w:rPr>
                <w:rFonts w:hint="eastAsia"/>
                <w:sz w:val="18"/>
                <w:szCs w:val="18"/>
              </w:rPr>
              <w:t>署名</w:t>
            </w:r>
          </w:p>
        </w:tc>
      </w:tr>
      <w:tr w14:paraId="67D9B5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79F7E11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complete mitochondrial genome of the mudskipper, Boleophthalmus pectinirostris (Gobiiformes, Oxudercidae) from Beibu Bay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36CD59B9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Mitochondrial DNAPart B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A4AE02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Chuanyan Pan, Shan Xiao, Xiuli Chen, Chunling Yang, Digang Zeng, Pengfei</w:t>
            </w:r>
          </w:p>
          <w:p w14:paraId="536BF6B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Feng 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Min Peng</w:t>
            </w:r>
            <w:bookmarkStart w:id="0" w:name="OLE_LINK5"/>
            <w:bookmarkStart w:id="1" w:name="OLE_LINK6"/>
            <w:r>
              <w:rPr>
                <w:rFonts w:hint="eastAsia"/>
                <w:sz w:val="18"/>
                <w:szCs w:val="18"/>
              </w:rPr>
              <w:t xml:space="preserve"> （潘传燕，肖珊，陈秀荔，杨春玲，曾地刚，冯鹏飞，彭敏</w:t>
            </w:r>
            <w:bookmarkEnd w:id="0"/>
            <w:bookmarkEnd w:id="1"/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CEB1255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 6(4):1337-1338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3F0B9EB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021.04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5E11840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79F1B4D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潘传燕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16FE8E76">
            <w:pPr>
              <w:spacing w:line="260" w:lineRule="exact"/>
              <w:jc w:val="center"/>
              <w:rPr>
                <w:sz w:val="18"/>
                <w:szCs w:val="18"/>
              </w:rPr>
            </w:pPr>
            <w:bookmarkStart w:id="2" w:name="OLE_LINK16"/>
            <w:bookmarkStart w:id="3" w:name="OLE_LINK15"/>
            <w:bookmarkStart w:id="4" w:name="OLE_LINK8"/>
            <w:bookmarkStart w:id="5" w:name="OLE_LINK9"/>
            <w:r>
              <w:rPr>
                <w:rFonts w:hint="eastAsia"/>
                <w:sz w:val="18"/>
                <w:szCs w:val="18"/>
              </w:rPr>
              <w:t>广西壮族自治区水产科学研究院</w:t>
            </w:r>
            <w:bookmarkEnd w:id="2"/>
            <w:bookmarkEnd w:id="3"/>
            <w:r>
              <w:rPr>
                <w:rFonts w:hint="eastAsia"/>
                <w:sz w:val="18"/>
                <w:szCs w:val="18"/>
              </w:rPr>
              <w:t>、广西壮族自治区水产引育种中心</w:t>
            </w:r>
            <w:bookmarkEnd w:id="4"/>
            <w:bookmarkEnd w:id="5"/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83042E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65F262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760C02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4F2A645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complete mitochondrial genome of</w:t>
            </w:r>
          </w:p>
          <w:p w14:paraId="285744D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Scatophagus argus (Perciformes, Scatophagidae)</w:t>
            </w:r>
          </w:p>
          <w:p w14:paraId="13F08B5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from Beibu Bay and phylogenetic analysis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0E1D3B15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Mitochondrial DNAPart B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3B582608">
            <w:pPr>
              <w:spacing w:line="260" w:lineRule="exact"/>
              <w:jc w:val="center"/>
              <w:rPr>
                <w:sz w:val="18"/>
                <w:szCs w:val="18"/>
              </w:rPr>
            </w:pPr>
            <w:bookmarkStart w:id="6" w:name="OLE_LINK14"/>
            <w:r>
              <w:rPr>
                <w:sz w:val="18"/>
                <w:szCs w:val="18"/>
              </w:rPr>
              <w:t>Chuanyan Pan, Chongmin Gao, Tao Chen, Chunling Yang, Digang Zeng,</w:t>
            </w:r>
          </w:p>
          <w:p w14:paraId="1FAA639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Pengfei Feng, Weiming Jiang, Xiuli Chen &amp; Min Peng</w:t>
            </w:r>
            <w:bookmarkEnd w:id="6"/>
          </w:p>
          <w:p w14:paraId="12703EE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（潘传燕，高崇敏、陈涛、杨春玲，曾地刚，冯鹏飞，蒋伟明、陈秀荔，彭敏）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7729756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2021,6(9), 2544–2545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0C89388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021.09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074A335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44A04F19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潘传燕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5507384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广西壮族自治区水产科学研究院、广西农业职业学院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10750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0A005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1FE17F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336CA417">
            <w:pPr>
              <w:spacing w:line="260" w:lineRule="exact"/>
              <w:jc w:val="center"/>
              <w:rPr>
                <w:sz w:val="18"/>
                <w:szCs w:val="18"/>
              </w:rPr>
            </w:pPr>
            <w:bookmarkStart w:id="7" w:name="_Hlk205980054"/>
            <w:r>
              <w:rPr>
                <w:sz w:val="18"/>
                <w:szCs w:val="18"/>
              </w:rPr>
              <w:t>Genetic diversity of mitochondrial D-LOOP sequences in the</w:t>
            </w:r>
          </w:p>
          <w:p w14:paraId="69DFC4B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spotted scat (Scatophagus argus) from different geographical</w:t>
            </w:r>
          </w:p>
          <w:p w14:paraId="5AA541E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populations along the northern coast of the South China Sea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10DDFEA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Journal Of Applied Ichthyology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61FDC00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Peng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Weilin Zhu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Chunling Yang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Jiuxiang Yao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Huifang Chen</w:t>
            </w:r>
            <w:r>
              <w:rPr>
                <w:rFonts w:hint="eastAsia"/>
                <w:sz w:val="18"/>
                <w:szCs w:val="18"/>
              </w:rPr>
              <w:t>，</w:t>
            </w:r>
          </w:p>
          <w:p w14:paraId="5EBD5F9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Weiming Jiang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Zhenhan He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Qiangyong Li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Qingyun Liu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Yongzhen Zhao</w:t>
            </w:r>
            <w:r>
              <w:rPr>
                <w:rFonts w:hint="eastAsia"/>
                <w:sz w:val="18"/>
                <w:szCs w:val="18"/>
              </w:rPr>
              <w:t>，</w:t>
            </w:r>
          </w:p>
          <w:p w14:paraId="2F7F2E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Yong Lin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Xiaohan Chen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Digang Zeng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 xml:space="preserve"> Xiuli Chen </w:t>
            </w:r>
            <w:r>
              <w:rPr>
                <w:rFonts w:hint="eastAsia"/>
                <w:sz w:val="18"/>
                <w:szCs w:val="18"/>
              </w:rPr>
              <w:t>（彭敏，朱威霖，杨春玲，姚久祥，陈慧芳，蒋伟明，何震晗，李强勇，刘青云，赵永贞，林勇、陈晓汉、曾地刚、陈秀荔）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D200D7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2020;00:1–10.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11B0C79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020.09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45E5213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陈秀荔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02388B3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4E4141A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广西壮族自治区水产科学研究院、广西大学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87F7B0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D9ECB1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bookmarkEnd w:id="7"/>
      <w:tr w14:paraId="02167F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22910B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黄鳍棘鲷线粒体D-loop 序列的遗传结构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3179816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水产学报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1D67186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何震晗， 肖珊，王韶韶， 陈慧芳， 苏绍萍， 赵永贞，杨春玲， 曾地刚， 朱威霖， 陈秀荔， 马华威，蒋伟明，刘青云，李强勇， 彭敏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1720E1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2021,45(3):345</w:t>
            </w:r>
            <w:r>
              <w:rPr>
                <w:rFonts w:hint="eastAsia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>356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637E2F5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021.03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7AEA1A3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01FD212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何震晗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66EE89C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广西大学、广西壮族自治区水产科学研究院、广西壮族自治区水产引育种中心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82937C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04D573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376152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46BDE74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基于线粒体Cytb基因序列的华南沿海黄鳍棘鯛种群遗传结构分析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7E5D66E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西南农业学报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60409D6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朱威霖，肖 珊，杨春玲，陈慧芳，何震晗，曾地刚，陈秀荔，彭 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90D774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2021，34(2)</w:t>
            </w:r>
            <w:r>
              <w:rPr>
                <w:sz w:val="18"/>
                <w:szCs w:val="18"/>
              </w:rPr>
              <w:t>:</w:t>
            </w:r>
          </w:p>
          <w:p w14:paraId="29E3665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46-454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13D9DCF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021.02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27FFB765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 敏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182B5D3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朱威霖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52A47B7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广西壮族自治区水产科学研究院、广西壮族自治区水产引育种中心、广西大学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B219F09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23DEDA1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3D6C4E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73AD7C1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华南沿海长鳍篮子鱼不同地理群体的遗传多样性分析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617E903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水生态学杂志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F70672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彭敏，肖珊，洪传远，潘传燕，冯鹏霏，李旻，曾地刚，杨春玲，蒋伟明，陈秀荔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2632FC3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43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127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0D02C62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022.5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3E7805B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陈秀荔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1D80A8A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6BD3FB9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广西壮族自治区水产科学研究院、广西壮族自治区水产引育种中心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E66DA25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ACB89A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53D857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1497CF5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基于mt COI、Cyt b、D-loop序列的南方多鳞鱚群体遗传结构分析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1EFB04F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水生态学杂志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3947826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 敏，肖珊，姚久祥，潘传燕，李旻，高雪梅，冯鹏霏，李满园，曾地刚，朱威霖，杨春玲，蒋伟明</w:t>
            </w:r>
          </w:p>
          <w:p w14:paraId="1EF9697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，陈秀荔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614EF05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，4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）：1</w:t>
            </w:r>
            <w:r>
              <w:rPr>
                <w:sz w:val="18"/>
                <w:szCs w:val="18"/>
              </w:rPr>
              <w:t>08</w:t>
            </w:r>
            <w:r>
              <w:rPr>
                <w:rFonts w:hint="eastAsia"/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2C67F13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23.01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2A9E4F4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陈秀荔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165457B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彭敏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3CB7050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广西壮族自治区水产科学研究院、广西壮族自治区水产引育种中心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44840FF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2F2489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7AE817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2441ECE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专著名称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1524870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版号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3EB3504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作者或主编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F1D2664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出版时间（年月日）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14561CA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7440CEB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130312C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3863397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3D7C7EE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106CED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广西单位是否</w:t>
            </w:r>
            <w:r>
              <w:rPr>
                <w:rFonts w:hint="eastAsia"/>
                <w:sz w:val="18"/>
                <w:szCs w:val="18"/>
              </w:rPr>
              <w:t>署名</w:t>
            </w:r>
          </w:p>
        </w:tc>
      </w:tr>
      <w:tr w14:paraId="6B5699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4BC8320C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广西海洋鱼类图鉴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3DD31806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ISBN 978-7-5551-1151-1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2515E4A9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bookmarkStart w:id="8" w:name="OLE_LINK1"/>
            <w:bookmarkStart w:id="9" w:name="OLE_LINK2"/>
            <w:bookmarkStart w:id="10" w:name="OLE_LINK4"/>
            <w:bookmarkStart w:id="11" w:name="OLE_LINK3"/>
            <w:r>
              <w:rPr>
                <w:rFonts w:hint="eastAsia"/>
                <w:sz w:val="18"/>
                <w:szCs w:val="18"/>
              </w:rPr>
              <w:t>朱瑜，陈秀荔</w:t>
            </w:r>
            <w:bookmarkEnd w:id="8"/>
            <w:bookmarkEnd w:id="9"/>
            <w:r>
              <w:rPr>
                <w:rFonts w:hint="eastAsia"/>
                <w:sz w:val="18"/>
                <w:szCs w:val="18"/>
              </w:rPr>
              <w:t>,覃栋明,彭敏,杨琼,王卉,王焕岭,朱威霖,刘青云,关意寅,李旻,李强勇,杨春玲,陈晓汉,林勇,赵永贞,曾地刚,廖振平,颜莉莉</w:t>
            </w:r>
            <w:bookmarkEnd w:id="10"/>
            <w:bookmarkEnd w:id="11"/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22A34399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2019.05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478B404E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bookmarkStart w:id="12" w:name="OLE_LINK7"/>
            <w:r>
              <w:rPr>
                <w:rFonts w:hint="eastAsia"/>
                <w:sz w:val="18"/>
                <w:szCs w:val="18"/>
              </w:rPr>
              <w:t>广西水产畜牧学校、广西壮族自治区水产科学研究院</w:t>
            </w:r>
            <w:bookmarkEnd w:id="12"/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6A94EF58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40F45F76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74996D31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90326F0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6A06F91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14:paraId="4D2419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3D36AD0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科普作品名称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1B1DB36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版号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7520038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作者或主编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768941F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出版时间（年月日）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1A370AF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出版单位</w:t>
            </w: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5BB538A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是否为丛书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7A1925FA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丛书册数</w:t>
            </w: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0E63BA0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867FF75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EA48769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广西单位是否为出版单位</w:t>
            </w:r>
          </w:p>
        </w:tc>
      </w:tr>
      <w:tr w14:paraId="0838DD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14:paraId="149AE3AF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14:paraId="4FFDE67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69E69122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65131F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73F2682D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75" w:type="dxa"/>
            <w:tcMar>
              <w:left w:w="57" w:type="dxa"/>
              <w:right w:w="57" w:type="dxa"/>
            </w:tcMar>
            <w:vAlign w:val="center"/>
          </w:tcPr>
          <w:p w14:paraId="4F0857F0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6AA600BB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69" w:type="dxa"/>
            <w:tcMar>
              <w:left w:w="57" w:type="dxa"/>
              <w:right w:w="57" w:type="dxa"/>
            </w:tcMar>
            <w:vAlign w:val="center"/>
          </w:tcPr>
          <w:p w14:paraId="1507E0C7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5A3C563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158EA0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2ED879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2FDE7DD3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0817130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二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 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</w:rPr>
              <w:t xml:space="preserve"> 三 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620A12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3A35F12B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sz w:val="28"/>
                <w:szCs w:val="28"/>
              </w:rPr>
              <w:t>候选个人合作关系说明</w:t>
            </w:r>
          </w:p>
          <w:p w14:paraId="2F532401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sz w:val="28"/>
                <w:szCs w:val="28"/>
              </w:rPr>
            </w:pPr>
          </w:p>
          <w:p w14:paraId="56569E06">
            <w:pPr>
              <w:adjustRightInd w:val="0"/>
              <w:snapToGrid w:val="0"/>
              <w:spacing w:line="406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（候选个人不在同一工作单位的，应填写该说明。</w:t>
            </w:r>
            <w:r>
              <w:rPr>
                <w:b/>
                <w:bCs/>
                <w:snapToGrid w:val="0"/>
                <w:szCs w:val="21"/>
              </w:rPr>
              <w:t>候选个人均为同一单位则不用填写该说明。</w:t>
            </w:r>
            <w:r>
              <w:rPr>
                <w:snapToGrid w:val="0"/>
                <w:szCs w:val="21"/>
              </w:rPr>
              <w:t>）</w:t>
            </w:r>
          </w:p>
          <w:p w14:paraId="0F45F21F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sz w:val="28"/>
                <w:szCs w:val="28"/>
              </w:rPr>
            </w:pPr>
          </w:p>
          <w:p w14:paraId="4876E07D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snapToGrid w:val="0"/>
                <w:color w:val="000000"/>
                <w:sz w:val="28"/>
                <w:szCs w:val="28"/>
              </w:rPr>
              <w:t>主要完成人陈秀荔、曾地刚、洪传远、李旻、廖振平、姚久祥、李满园（广西壮族自治区水产科学研究院）为论文合著、专著合著合作关系，合作时间2017至2025年，是成果相关的专著、论文的作者之一。</w:t>
            </w:r>
          </w:p>
          <w:p w14:paraId="2B7D35C2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snapToGrid w:val="0"/>
                <w:color w:val="000000"/>
                <w:sz w:val="28"/>
                <w:szCs w:val="28"/>
              </w:rPr>
              <w:t>主要完成人朱瑜（广西水产畜牧学校）为专著合著合作关系，合作时间201</w:t>
            </w:r>
            <w:r>
              <w:rPr>
                <w:rFonts w:ascii="Times New Roman"/>
                <w:snapToGrid w:val="0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Times New Roman"/>
                <w:snapToGrid w:val="0"/>
                <w:color w:val="000000"/>
                <w:sz w:val="28"/>
                <w:szCs w:val="28"/>
              </w:rPr>
              <w:t>至202</w:t>
            </w:r>
            <w:r>
              <w:rPr>
                <w:rFonts w:ascii="Times New Roman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/>
                <w:snapToGrid w:val="0"/>
                <w:color w:val="000000"/>
                <w:sz w:val="28"/>
                <w:szCs w:val="28"/>
              </w:rPr>
              <w:t>年，对本成果第一点重要科学发现做出了重要贡献，是成果相关的专著的作者之一。</w:t>
            </w:r>
          </w:p>
          <w:p w14:paraId="77B006EF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="Times New Roman"/>
                <w:snapToGrid w:val="0"/>
                <w:color w:val="000000"/>
                <w:sz w:val="28"/>
                <w:szCs w:val="28"/>
              </w:rPr>
            </w:pPr>
          </w:p>
          <w:p w14:paraId="579E26CA">
            <w:pPr>
              <w:adjustRightInd w:val="0"/>
              <w:snapToGrid w:val="0"/>
              <w:spacing w:line="406" w:lineRule="exact"/>
              <w:rPr>
                <w:rFonts w:ascii="Times New Roman"/>
                <w:snapToGrid w:val="0"/>
                <w:color w:val="000000"/>
                <w:sz w:val="28"/>
                <w:szCs w:val="28"/>
              </w:rPr>
            </w:pPr>
          </w:p>
          <w:p w14:paraId="1416BB1E">
            <w:pPr>
              <w:adjustRightInd w:val="0"/>
              <w:snapToGrid w:val="0"/>
              <w:spacing w:line="406" w:lineRule="exact"/>
              <w:ind w:firstLine="560" w:firstLineChars="200"/>
              <w:rPr>
                <w:rFonts w:asci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/>
                <w:snapToGrid w:val="0"/>
                <w:color w:val="000000"/>
                <w:sz w:val="28"/>
                <w:szCs w:val="28"/>
              </w:rPr>
              <w:t xml:space="preserve"> 以上合作关系情况详见附表。</w:t>
            </w:r>
          </w:p>
          <w:p w14:paraId="3EBAD4A6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3C4D8161">
      <w:r>
        <w:br w:type="page"/>
      </w:r>
    </w:p>
    <w:p w14:paraId="287665D2">
      <w:pPr>
        <w:adjustRightInd w:val="0"/>
        <w:snapToGrid w:val="0"/>
        <w:spacing w:line="406" w:lineRule="exact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rFonts w:hint="eastAsia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8"/>
        <w:tblpPr w:leftFromText="180" w:rightFromText="180" w:vertAnchor="text" w:tblpXSpec="center" w:tblpY="1"/>
        <w:tblOverlap w:val="never"/>
        <w:tblW w:w="91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1166"/>
        <w:gridCol w:w="1096"/>
        <w:gridCol w:w="1489"/>
        <w:gridCol w:w="3332"/>
        <w:gridCol w:w="750"/>
        <w:gridCol w:w="678"/>
      </w:tblGrid>
      <w:tr w14:paraId="24059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E1F87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4A0264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合作方式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C5683C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合作者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CF256B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合作时间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FBC24B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合作成果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B91081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附件编号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B00BFD">
            <w:pPr>
              <w:adjustRightInd w:val="0"/>
              <w:snapToGrid w:val="0"/>
              <w:spacing w:line="320" w:lineRule="exact"/>
              <w:jc w:val="center"/>
              <w:rPr>
                <w:rFonts w:eastAsia="方正黑体_GBK"/>
                <w:snapToGrid w:val="0"/>
                <w:color w:val="000000"/>
                <w:szCs w:val="21"/>
              </w:rPr>
            </w:pPr>
            <w:r>
              <w:rPr>
                <w:rFonts w:eastAsia="方正黑体_GBK"/>
                <w:snapToGrid w:val="0"/>
                <w:color w:val="000000"/>
                <w:szCs w:val="21"/>
              </w:rPr>
              <w:t>备注</w:t>
            </w:r>
          </w:p>
        </w:tc>
      </w:tr>
      <w:tr w14:paraId="35289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AB66A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0C852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专著合著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CC53D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朱瑜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624873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8E3B1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专著《广西海洋鱼类图鉴》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F1D2E8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-1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6690D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23E8B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BE86A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2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DC1A3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2B3061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陈秀荔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FD42A8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041F0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论文《The complete mitochondrial genome of the mudskipper, Boleophthalmus pectinirostris (Gobiiformes, Oxudercidae) from Beibu Bay》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1BAE7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-2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E1345D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3C007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78B0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3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0CF19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B206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曾地刚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3827D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10C45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论文《The complete mitochondrial genome of Scatophagus argus (Perciformes, Scatophagidae) from Beibu Bay and phylogenetic analysis 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254FE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1-3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2C3471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18E90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AFB6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4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ECE6A8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0E2201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洪传远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118DF9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6D64D7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论文《华南沿海长鳍篮子鱼不同地理群体的遗传多样性分析》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24AA8C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</w:t>
            </w:r>
            <w:r>
              <w:rPr>
                <w:snapToGrid w:val="0"/>
                <w:color w:val="000000"/>
                <w:szCs w:val="21"/>
              </w:rPr>
              <w:t>-7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400880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66D55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4F10A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5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BDD1A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295FEB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李旻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AB1080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429C2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论文《基于mt COI、Cyt b、D-loop序列的南方多鳞鱚群体遗传结构分析》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3F22CF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1-8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DBB33B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1123B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EC31D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E26507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专著合著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94E04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廖振平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632CEF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F99FE6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专著《广西海洋鱼类图鉴》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D238C0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1-</w:t>
            </w:r>
            <w:r>
              <w:rPr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DFAD59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06D54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70489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179B3A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D49D84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姚久祥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260892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201</w:t>
            </w:r>
            <w:r>
              <w:rPr>
                <w:snapToGrid w:val="0"/>
                <w:szCs w:val="21"/>
              </w:rPr>
              <w:t>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1AE6CC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论文《基于mt COI、Cyt b、D-loop序列的南方多鳞鱚群体遗传结构分析》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7BC195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1-</w:t>
            </w:r>
            <w:r>
              <w:rPr>
                <w:snapToGrid w:val="0"/>
                <w:color w:val="000000"/>
                <w:szCs w:val="21"/>
              </w:rPr>
              <w:t>8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B2E0B3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  <w:tr w14:paraId="48F07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8B915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</w:t>
            </w:r>
          </w:p>
        </w:tc>
        <w:tc>
          <w:tcPr>
            <w:tcW w:w="11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EFE97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论文合著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B9400C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李满园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983EA5">
            <w:pPr>
              <w:adjustRightInd w:val="0"/>
              <w:snapToGrid w:val="0"/>
              <w:spacing w:line="320" w:lineRule="exact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2017-202</w:t>
            </w:r>
            <w:r>
              <w:rPr>
                <w:rFonts w:hint="eastAsia"/>
                <w:snapToGrid w:val="0"/>
                <w:szCs w:val="21"/>
              </w:rPr>
              <w:t>5</w:t>
            </w:r>
          </w:p>
        </w:tc>
        <w:tc>
          <w:tcPr>
            <w:tcW w:w="3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C25372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rFonts w:hint="eastAsia"/>
                <w:snapToGrid w:val="0"/>
                <w:color w:val="000000"/>
                <w:szCs w:val="21"/>
              </w:rPr>
              <w:t>论文《基于mt COI、Cyt b、D-loop序列的南方多鳞鱚群体遗传结构分析》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56950D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1-8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0DF17F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szCs w:val="21"/>
              </w:rPr>
            </w:pPr>
          </w:p>
        </w:tc>
      </w:tr>
    </w:tbl>
    <w:p w14:paraId="6B467FF1">
      <w:pPr>
        <w:pStyle w:val="11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CC8630E"/>
    <w:rsid w:val="00041E68"/>
    <w:rsid w:val="000623EC"/>
    <w:rsid w:val="00073A7B"/>
    <w:rsid w:val="000B15CB"/>
    <w:rsid w:val="00104F0A"/>
    <w:rsid w:val="001C3A12"/>
    <w:rsid w:val="001E55B1"/>
    <w:rsid w:val="00231962"/>
    <w:rsid w:val="00267280"/>
    <w:rsid w:val="002A4027"/>
    <w:rsid w:val="00380F5C"/>
    <w:rsid w:val="003E7125"/>
    <w:rsid w:val="003F392A"/>
    <w:rsid w:val="00447255"/>
    <w:rsid w:val="004845AF"/>
    <w:rsid w:val="0048501C"/>
    <w:rsid w:val="004D696E"/>
    <w:rsid w:val="0052300A"/>
    <w:rsid w:val="00524EC3"/>
    <w:rsid w:val="00582A6E"/>
    <w:rsid w:val="005B1466"/>
    <w:rsid w:val="005B3FFD"/>
    <w:rsid w:val="005C309A"/>
    <w:rsid w:val="00603D04"/>
    <w:rsid w:val="006361C1"/>
    <w:rsid w:val="006726B5"/>
    <w:rsid w:val="00685FA6"/>
    <w:rsid w:val="00697AE4"/>
    <w:rsid w:val="00773A89"/>
    <w:rsid w:val="007E08F7"/>
    <w:rsid w:val="00844855"/>
    <w:rsid w:val="00880A30"/>
    <w:rsid w:val="00880D0F"/>
    <w:rsid w:val="008A2AAC"/>
    <w:rsid w:val="008E7EBF"/>
    <w:rsid w:val="0090282D"/>
    <w:rsid w:val="00983163"/>
    <w:rsid w:val="00987299"/>
    <w:rsid w:val="009A1C45"/>
    <w:rsid w:val="00B070DF"/>
    <w:rsid w:val="00B23186"/>
    <w:rsid w:val="00B2454F"/>
    <w:rsid w:val="00BB346D"/>
    <w:rsid w:val="00BD4BF5"/>
    <w:rsid w:val="00BE409C"/>
    <w:rsid w:val="00C111C4"/>
    <w:rsid w:val="00C6293E"/>
    <w:rsid w:val="00D07D55"/>
    <w:rsid w:val="00D8665A"/>
    <w:rsid w:val="00EC050C"/>
    <w:rsid w:val="00EC195A"/>
    <w:rsid w:val="00ED5E82"/>
    <w:rsid w:val="00EF17E1"/>
    <w:rsid w:val="00F200B1"/>
    <w:rsid w:val="00F20FA3"/>
    <w:rsid w:val="00F27A63"/>
    <w:rsid w:val="00F30868"/>
    <w:rsid w:val="00FB0B1F"/>
    <w:rsid w:val="00FB5000"/>
    <w:rsid w:val="00FB5588"/>
    <w:rsid w:val="00FD0A7F"/>
    <w:rsid w:val="00FD0F8B"/>
    <w:rsid w:val="00FF3816"/>
    <w:rsid w:val="0CC8630E"/>
    <w:rsid w:val="151811F6"/>
    <w:rsid w:val="241F02D3"/>
    <w:rsid w:val="24822706"/>
    <w:rsid w:val="280D4407"/>
    <w:rsid w:val="2BA725A7"/>
    <w:rsid w:val="43DA1533"/>
    <w:rsid w:val="5BE93EEE"/>
    <w:rsid w:val="73BC66FB"/>
    <w:rsid w:val="7681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next w:val="5"/>
    <w:unhideWhenUsed/>
    <w:qFormat/>
    <w:uiPriority w:val="99"/>
    <w:pPr>
      <w:jc w:val="center"/>
    </w:pPr>
    <w:rPr>
      <w:sz w:val="44"/>
    </w:rPr>
  </w:style>
  <w:style w:type="paragraph" w:styleId="5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1862</Words>
  <Characters>2993</Characters>
  <Lines>19</Lines>
  <Paragraphs>5</Paragraphs>
  <TotalTime>2</TotalTime>
  <ScaleCrop>false</ScaleCrop>
  <LinksUpToDate>false</LinksUpToDate>
  <CharactersWithSpaces>3159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2025-09-03T11:12:54Z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C743E708AC9E4480AF841B6DD3F7C623_13</vt:lpwstr>
  </property>
  <property fmtid="{D5CDD505-2E9C-101B-9397-08002B2CF9AE}" pid="4" name="KSOTemplateDocerSaveRecord">
    <vt:lpwstr>eyJoZGlkIjoiNjEyYTQ3MTM0NWU0ZDA4ZTU0NTlkZTdmZWRkNDRmMTYiLCJ1c2VySWQiOiI2ODE3ODYwNzQifQ==</vt:lpwstr>
  </property>
</Properties>
</file>