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AD5648"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广西科学技术奖提名及形审公示表</w:t>
      </w:r>
    </w:p>
    <w:tbl>
      <w:tblPr>
        <w:tblStyle w:val="8"/>
        <w:tblpPr w:leftFromText="180" w:rightFromText="180" w:vertAnchor="text" w:horzAnchor="page" w:tblpXSpec="center" w:tblpY="215"/>
        <w:tblOverlap w:val="never"/>
        <w:tblW w:w="998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1145"/>
        <w:gridCol w:w="546"/>
        <w:gridCol w:w="695"/>
        <w:gridCol w:w="846"/>
        <w:gridCol w:w="1022"/>
        <w:gridCol w:w="1187"/>
        <w:gridCol w:w="1663"/>
        <w:gridCol w:w="928"/>
        <w:gridCol w:w="1110"/>
      </w:tblGrid>
      <w:tr w14:paraId="253B32E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  <w:jc w:val="center"/>
        </w:trPr>
        <w:tc>
          <w:tcPr>
            <w:tcW w:w="1983" w:type="dxa"/>
            <w:gridSpan w:val="2"/>
            <w:vAlign w:val="center"/>
          </w:tcPr>
          <w:p w14:paraId="0CF2DD9E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成果名称</w:t>
            </w:r>
          </w:p>
        </w:tc>
        <w:tc>
          <w:tcPr>
            <w:tcW w:w="7997" w:type="dxa"/>
            <w:gridSpan w:val="8"/>
            <w:vAlign w:val="center"/>
          </w:tcPr>
          <w:p w14:paraId="73188416">
            <w:pPr>
              <w:spacing w:line="360" w:lineRule="exact"/>
              <w:ind w:firstLine="560" w:firstLineChars="20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亚热带桑蚕良种安全高效繁育关键技术创新与应用</w:t>
            </w:r>
          </w:p>
        </w:tc>
      </w:tr>
      <w:tr w14:paraId="1BC468A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4" w:hRule="atLeast"/>
          <w:jc w:val="center"/>
        </w:trPr>
        <w:tc>
          <w:tcPr>
            <w:tcW w:w="1983" w:type="dxa"/>
            <w:gridSpan w:val="2"/>
            <w:vAlign w:val="center"/>
          </w:tcPr>
          <w:p w14:paraId="07836C97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候选个人</w:t>
            </w:r>
          </w:p>
          <w:p w14:paraId="1B444C3D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（完成人）</w:t>
            </w:r>
          </w:p>
        </w:tc>
        <w:tc>
          <w:tcPr>
            <w:tcW w:w="7997" w:type="dxa"/>
            <w:gridSpan w:val="8"/>
            <w:vAlign w:val="center"/>
          </w:tcPr>
          <w:p w14:paraId="3C7EE8C7">
            <w:pPr>
              <w:spacing w:line="360" w:lineRule="exact"/>
              <w:jc w:val="both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黄红燕、浦月霞、黄旭华、邢东旭、杨琼、董战旗、兰艳妮、黄扬玉、谭福洋、冉艳萍</w:t>
            </w:r>
          </w:p>
        </w:tc>
      </w:tr>
      <w:tr w14:paraId="169098C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983" w:type="dxa"/>
            <w:gridSpan w:val="2"/>
            <w:vAlign w:val="center"/>
          </w:tcPr>
          <w:p w14:paraId="12559A4D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候选组织</w:t>
            </w:r>
          </w:p>
          <w:p w14:paraId="76C0C43B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（完成单位）</w:t>
            </w:r>
          </w:p>
        </w:tc>
        <w:tc>
          <w:tcPr>
            <w:tcW w:w="7997" w:type="dxa"/>
            <w:gridSpan w:val="8"/>
            <w:vAlign w:val="center"/>
          </w:tcPr>
          <w:p w14:paraId="34006969">
            <w:pPr>
              <w:spacing w:line="360" w:lineRule="exact"/>
              <w:ind w:firstLine="420" w:firstLineChars="20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广西壮族自治区蚕业技术推广站、广东省农业科学院蚕业与农产品加工研究所、西南大学、兴业县华盛蚕业科技有限责任公司、山东广通蚕种有限公司、广东广新种业有限公司</w:t>
            </w:r>
          </w:p>
        </w:tc>
      </w:tr>
      <w:tr w14:paraId="4B7EC07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2" w:hRule="atLeast"/>
          <w:jc w:val="center"/>
        </w:trPr>
        <w:tc>
          <w:tcPr>
            <w:tcW w:w="1983" w:type="dxa"/>
            <w:gridSpan w:val="2"/>
            <w:vAlign w:val="center"/>
          </w:tcPr>
          <w:p w14:paraId="4A023FF9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提 名 者</w:t>
            </w:r>
          </w:p>
        </w:tc>
        <w:tc>
          <w:tcPr>
            <w:tcW w:w="7997" w:type="dxa"/>
            <w:gridSpan w:val="8"/>
            <w:vAlign w:val="center"/>
          </w:tcPr>
          <w:p w14:paraId="5036BF40">
            <w:pPr>
              <w:spacing w:line="360" w:lineRule="exact"/>
              <w:ind w:firstLine="560" w:firstLineChars="2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广西壮族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自治区农业农村厅</w:t>
            </w:r>
          </w:p>
        </w:tc>
      </w:tr>
      <w:tr w14:paraId="392BC36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  <w:jc w:val="center"/>
        </w:trPr>
        <w:tc>
          <w:tcPr>
            <w:tcW w:w="838" w:type="dxa"/>
            <w:tcMar>
              <w:left w:w="57" w:type="dxa"/>
              <w:right w:w="57" w:type="dxa"/>
            </w:tcMar>
            <w:vAlign w:val="center"/>
          </w:tcPr>
          <w:p w14:paraId="622782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知识产权（标准）类别</w:t>
            </w:r>
          </w:p>
        </w:tc>
        <w:tc>
          <w:tcPr>
            <w:tcW w:w="1145" w:type="dxa"/>
            <w:tcMar>
              <w:left w:w="57" w:type="dxa"/>
              <w:right w:w="57" w:type="dxa"/>
            </w:tcMar>
            <w:vAlign w:val="center"/>
          </w:tcPr>
          <w:p w14:paraId="1FC245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知识产权（标准）</w:t>
            </w:r>
          </w:p>
          <w:p w14:paraId="1A2132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具体名称</w:t>
            </w:r>
          </w:p>
        </w:tc>
        <w:tc>
          <w:tcPr>
            <w:tcW w:w="546" w:type="dxa"/>
            <w:tcMar>
              <w:left w:w="57" w:type="dxa"/>
              <w:right w:w="57" w:type="dxa"/>
            </w:tcMar>
            <w:vAlign w:val="center"/>
          </w:tcPr>
          <w:p w14:paraId="1D288F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国家</w:t>
            </w:r>
          </w:p>
          <w:p w14:paraId="5D15D1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（地区）</w:t>
            </w:r>
          </w:p>
        </w:tc>
        <w:tc>
          <w:tcPr>
            <w:tcW w:w="695" w:type="dxa"/>
            <w:tcMar>
              <w:left w:w="57" w:type="dxa"/>
              <w:right w:w="57" w:type="dxa"/>
            </w:tcMar>
            <w:vAlign w:val="center"/>
          </w:tcPr>
          <w:p w14:paraId="0CDD1B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授权号</w:t>
            </w:r>
          </w:p>
          <w:p w14:paraId="1284A0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（标准编号）</w:t>
            </w:r>
          </w:p>
        </w:tc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14:paraId="1EB58B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授权</w:t>
            </w:r>
          </w:p>
          <w:p w14:paraId="394D10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（标准发布）日期</w:t>
            </w:r>
          </w:p>
        </w:tc>
        <w:tc>
          <w:tcPr>
            <w:tcW w:w="1022" w:type="dxa"/>
            <w:tcMar>
              <w:left w:w="57" w:type="dxa"/>
              <w:right w:w="57" w:type="dxa"/>
            </w:tcMar>
            <w:vAlign w:val="center"/>
          </w:tcPr>
          <w:p w14:paraId="7F1865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证书编号</w:t>
            </w: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br w:type="textWrapping"/>
            </w: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（标准批准发布部门）</w:t>
            </w:r>
          </w:p>
        </w:tc>
        <w:tc>
          <w:tcPr>
            <w:tcW w:w="1187" w:type="dxa"/>
            <w:tcMar>
              <w:left w:w="57" w:type="dxa"/>
              <w:right w:w="57" w:type="dxa"/>
            </w:tcMar>
            <w:vAlign w:val="center"/>
          </w:tcPr>
          <w:p w14:paraId="2CBB67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权利人（标准起草单位）</w:t>
            </w:r>
          </w:p>
        </w:tc>
        <w:tc>
          <w:tcPr>
            <w:tcW w:w="1663" w:type="dxa"/>
            <w:tcMar>
              <w:left w:w="57" w:type="dxa"/>
              <w:right w:w="57" w:type="dxa"/>
            </w:tcMar>
            <w:vAlign w:val="center"/>
          </w:tcPr>
          <w:p w14:paraId="51F456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发明人（标准起草人）</w:t>
            </w:r>
          </w:p>
        </w:tc>
        <w:tc>
          <w:tcPr>
            <w:tcW w:w="928" w:type="dxa"/>
            <w:tcMar>
              <w:left w:w="57" w:type="dxa"/>
              <w:right w:w="57" w:type="dxa"/>
            </w:tcMar>
            <w:vAlign w:val="center"/>
          </w:tcPr>
          <w:p w14:paraId="694D06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发明专利（标准）有效状态</w:t>
            </w:r>
          </w:p>
        </w:tc>
        <w:tc>
          <w:tcPr>
            <w:tcW w:w="1110" w:type="dxa"/>
            <w:tcMar>
              <w:left w:w="57" w:type="dxa"/>
              <w:right w:w="57" w:type="dxa"/>
            </w:tcMar>
            <w:vAlign w:val="center"/>
          </w:tcPr>
          <w:p w14:paraId="04976C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广西单位是否为原始权利人、起草人</w:t>
            </w:r>
          </w:p>
        </w:tc>
      </w:tr>
      <w:tr w14:paraId="26EA3B3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838" w:type="dxa"/>
            <w:tcMar>
              <w:left w:w="57" w:type="dxa"/>
              <w:right w:w="57" w:type="dxa"/>
            </w:tcMar>
            <w:vAlign w:val="center"/>
          </w:tcPr>
          <w:p w14:paraId="2A2E8C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  <w:t>发明</w:t>
            </w:r>
          </w:p>
          <w:p w14:paraId="017DFF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Cs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  <w:t>专利</w:t>
            </w:r>
          </w:p>
        </w:tc>
        <w:tc>
          <w:tcPr>
            <w:tcW w:w="1145" w:type="dxa"/>
            <w:tcMar>
              <w:left w:w="57" w:type="dxa"/>
              <w:right w:w="57" w:type="dxa"/>
            </w:tcMar>
            <w:vAlign w:val="center"/>
          </w:tcPr>
          <w:p w14:paraId="444C61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母种自动选择系统</w:t>
            </w:r>
          </w:p>
        </w:tc>
        <w:tc>
          <w:tcPr>
            <w:tcW w:w="546" w:type="dxa"/>
            <w:tcMar>
              <w:left w:w="57" w:type="dxa"/>
              <w:right w:w="57" w:type="dxa"/>
            </w:tcMar>
            <w:vAlign w:val="center"/>
          </w:tcPr>
          <w:p w14:paraId="1CC40F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Cs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中国</w:t>
            </w:r>
          </w:p>
        </w:tc>
        <w:tc>
          <w:tcPr>
            <w:tcW w:w="695" w:type="dxa"/>
            <w:tcMar>
              <w:left w:w="57" w:type="dxa"/>
              <w:right w:w="57" w:type="dxa"/>
            </w:tcMar>
            <w:vAlign w:val="center"/>
          </w:tcPr>
          <w:p w14:paraId="6AFC2E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ZL202011120393.1</w:t>
            </w:r>
          </w:p>
        </w:tc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14:paraId="29D93B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2024-07-16</w:t>
            </w:r>
          </w:p>
        </w:tc>
        <w:tc>
          <w:tcPr>
            <w:tcW w:w="1022" w:type="dxa"/>
            <w:tcMar>
              <w:left w:w="57" w:type="dxa"/>
              <w:right w:w="57" w:type="dxa"/>
            </w:tcMar>
            <w:vAlign w:val="center"/>
          </w:tcPr>
          <w:p w14:paraId="791667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证书号 第7200679号</w:t>
            </w:r>
          </w:p>
        </w:tc>
        <w:tc>
          <w:tcPr>
            <w:tcW w:w="1187" w:type="dxa"/>
            <w:tcMar>
              <w:left w:w="57" w:type="dxa"/>
              <w:right w:w="57" w:type="dxa"/>
            </w:tcMar>
            <w:vAlign w:val="center"/>
          </w:tcPr>
          <w:p w14:paraId="16628C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广西壮族自治区蚕业技术推广站</w:t>
            </w:r>
          </w:p>
        </w:tc>
        <w:tc>
          <w:tcPr>
            <w:tcW w:w="1663" w:type="dxa"/>
            <w:tcMar>
              <w:left w:w="57" w:type="dxa"/>
              <w:right w:w="57" w:type="dxa"/>
            </w:tcMar>
            <w:vAlign w:val="center"/>
          </w:tcPr>
          <w:p w14:paraId="3801FE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outlineLvl w:val="9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浦月霞，潘志新，李枫烨，兰艳妮，黄红燕，黄扬玉，闭立辉</w:t>
            </w: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谭福洋，冉艳萍，黄文功，叶建蔚，施祖珍，杨杰，吴静颜，莫炳巧，莫柳静，黄尚勇，欧冰冰，彭业成，罗坚，磨长寅，毛洪斌，李莉，梁思思，周洁</w:t>
            </w:r>
          </w:p>
        </w:tc>
        <w:tc>
          <w:tcPr>
            <w:tcW w:w="928" w:type="dxa"/>
            <w:tcMar>
              <w:left w:w="57" w:type="dxa"/>
              <w:right w:w="57" w:type="dxa"/>
            </w:tcMar>
            <w:vAlign w:val="center"/>
          </w:tcPr>
          <w:p w14:paraId="030D79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有效</w:t>
            </w:r>
          </w:p>
        </w:tc>
        <w:tc>
          <w:tcPr>
            <w:tcW w:w="1110" w:type="dxa"/>
            <w:tcMar>
              <w:left w:w="57" w:type="dxa"/>
              <w:right w:w="57" w:type="dxa"/>
            </w:tcMar>
            <w:vAlign w:val="center"/>
          </w:tcPr>
          <w:p w14:paraId="7459F3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  <w:t>是</w:t>
            </w:r>
          </w:p>
        </w:tc>
      </w:tr>
      <w:tr w14:paraId="0BD1478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838" w:type="dxa"/>
            <w:tcMar>
              <w:left w:w="57" w:type="dxa"/>
              <w:right w:w="57" w:type="dxa"/>
            </w:tcMar>
            <w:vAlign w:val="center"/>
          </w:tcPr>
          <w:p w14:paraId="107F6F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  <w:t>发明</w:t>
            </w:r>
          </w:p>
          <w:p w14:paraId="0C403E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  <w:t>专利</w:t>
            </w:r>
          </w:p>
        </w:tc>
        <w:tc>
          <w:tcPr>
            <w:tcW w:w="1145" w:type="dxa"/>
            <w:tcMar>
              <w:left w:w="57" w:type="dxa"/>
              <w:right w:w="57" w:type="dxa"/>
            </w:tcMar>
            <w:vAlign w:val="center"/>
          </w:tcPr>
          <w:p w14:paraId="782F33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针对四元杂交种家蚕微粒子病胚种垂直传播的防治方法</w:t>
            </w:r>
          </w:p>
        </w:tc>
        <w:tc>
          <w:tcPr>
            <w:tcW w:w="546" w:type="dxa"/>
            <w:tcMar>
              <w:left w:w="57" w:type="dxa"/>
              <w:right w:w="57" w:type="dxa"/>
            </w:tcMar>
            <w:vAlign w:val="center"/>
          </w:tcPr>
          <w:p w14:paraId="16B8AB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Cs/>
                <w:color w:val="FF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中国</w:t>
            </w:r>
          </w:p>
        </w:tc>
        <w:tc>
          <w:tcPr>
            <w:tcW w:w="695" w:type="dxa"/>
            <w:tcMar>
              <w:left w:w="57" w:type="dxa"/>
              <w:right w:w="57" w:type="dxa"/>
            </w:tcMar>
            <w:vAlign w:val="center"/>
          </w:tcPr>
          <w:p w14:paraId="723192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ZL201710462723.7</w:t>
            </w:r>
          </w:p>
        </w:tc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14:paraId="398718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2018-06-19</w:t>
            </w:r>
          </w:p>
        </w:tc>
        <w:tc>
          <w:tcPr>
            <w:tcW w:w="1022" w:type="dxa"/>
            <w:tcMar>
              <w:left w:w="57" w:type="dxa"/>
              <w:right w:w="57" w:type="dxa"/>
            </w:tcMar>
            <w:vAlign w:val="center"/>
          </w:tcPr>
          <w:p w14:paraId="16122D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证书号第 2964214号</w:t>
            </w:r>
          </w:p>
        </w:tc>
        <w:tc>
          <w:tcPr>
            <w:tcW w:w="1187" w:type="dxa"/>
            <w:tcMar>
              <w:left w:w="57" w:type="dxa"/>
              <w:right w:w="57" w:type="dxa"/>
            </w:tcMar>
            <w:vAlign w:val="center"/>
          </w:tcPr>
          <w:p w14:paraId="622E3C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广东省农业科学院蚕业与农产品加工研究所</w:t>
            </w:r>
          </w:p>
        </w:tc>
        <w:tc>
          <w:tcPr>
            <w:tcW w:w="1663" w:type="dxa"/>
            <w:tcMar>
              <w:left w:w="57" w:type="dxa"/>
              <w:right w:w="57" w:type="dxa"/>
            </w:tcMar>
            <w:vAlign w:val="center"/>
          </w:tcPr>
          <w:p w14:paraId="32E5F2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邢东旭，杨琼，廖森泰，李庆荣，肖阳，赵超艺，叶明强</w:t>
            </w:r>
          </w:p>
        </w:tc>
        <w:tc>
          <w:tcPr>
            <w:tcW w:w="928" w:type="dxa"/>
            <w:tcMar>
              <w:left w:w="57" w:type="dxa"/>
              <w:right w:w="57" w:type="dxa"/>
            </w:tcMar>
            <w:vAlign w:val="center"/>
          </w:tcPr>
          <w:p w14:paraId="3A146D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Cs/>
                <w:color w:val="FF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有效</w:t>
            </w:r>
          </w:p>
        </w:tc>
        <w:tc>
          <w:tcPr>
            <w:tcW w:w="1110" w:type="dxa"/>
            <w:tcMar>
              <w:left w:w="57" w:type="dxa"/>
              <w:right w:w="57" w:type="dxa"/>
            </w:tcMar>
            <w:vAlign w:val="center"/>
          </w:tcPr>
          <w:p w14:paraId="55C168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Cs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  <w:t>否</w:t>
            </w:r>
          </w:p>
        </w:tc>
      </w:tr>
      <w:tr w14:paraId="34885BF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838" w:type="dxa"/>
            <w:tcMar>
              <w:left w:w="57" w:type="dxa"/>
              <w:right w:w="57" w:type="dxa"/>
            </w:tcMar>
            <w:vAlign w:val="center"/>
          </w:tcPr>
          <w:p w14:paraId="777D5D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  <w:t>发明</w:t>
            </w:r>
          </w:p>
          <w:p w14:paraId="4663CA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  <w:t>专利</w:t>
            </w:r>
          </w:p>
        </w:tc>
        <w:tc>
          <w:tcPr>
            <w:tcW w:w="1145" w:type="dxa"/>
            <w:tcMar>
              <w:left w:w="57" w:type="dxa"/>
              <w:right w:w="57" w:type="dxa"/>
            </w:tcMar>
            <w:vAlign w:val="center"/>
          </w:tcPr>
          <w:p w14:paraId="45A3E1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蚕用抗微孢子虫的含阿苯哒唑的药物组合物及其制备和使用方法</w:t>
            </w:r>
          </w:p>
        </w:tc>
        <w:tc>
          <w:tcPr>
            <w:tcW w:w="546" w:type="dxa"/>
            <w:tcMar>
              <w:left w:w="57" w:type="dxa"/>
              <w:right w:w="57" w:type="dxa"/>
            </w:tcMar>
            <w:vAlign w:val="center"/>
          </w:tcPr>
          <w:p w14:paraId="5358D0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Cs/>
                <w:color w:val="FF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中国</w:t>
            </w:r>
          </w:p>
        </w:tc>
        <w:tc>
          <w:tcPr>
            <w:tcW w:w="695" w:type="dxa"/>
            <w:tcMar>
              <w:left w:w="57" w:type="dxa"/>
              <w:right w:w="57" w:type="dxa"/>
            </w:tcMar>
            <w:vAlign w:val="center"/>
          </w:tcPr>
          <w:p w14:paraId="33894C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ZL201510095588.8</w:t>
            </w:r>
          </w:p>
        </w:tc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14:paraId="55D398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2017-09-19</w:t>
            </w:r>
          </w:p>
        </w:tc>
        <w:tc>
          <w:tcPr>
            <w:tcW w:w="1022" w:type="dxa"/>
            <w:tcMar>
              <w:left w:w="57" w:type="dxa"/>
              <w:right w:w="57" w:type="dxa"/>
            </w:tcMar>
            <w:vAlign w:val="center"/>
          </w:tcPr>
          <w:p w14:paraId="6226E1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证书号第2628796号</w:t>
            </w:r>
          </w:p>
          <w:p w14:paraId="5AF345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</w:p>
        </w:tc>
        <w:tc>
          <w:tcPr>
            <w:tcW w:w="1187" w:type="dxa"/>
            <w:tcMar>
              <w:left w:w="57" w:type="dxa"/>
              <w:right w:w="57" w:type="dxa"/>
            </w:tcMar>
            <w:vAlign w:val="center"/>
          </w:tcPr>
          <w:p w14:paraId="5C8869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广西壮族自治区蚕业技术推广</w:t>
            </w: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总</w:t>
            </w: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站</w:t>
            </w:r>
          </w:p>
        </w:tc>
        <w:tc>
          <w:tcPr>
            <w:tcW w:w="1663" w:type="dxa"/>
            <w:tcMar>
              <w:left w:w="57" w:type="dxa"/>
              <w:right w:w="57" w:type="dxa"/>
            </w:tcMar>
            <w:vAlign w:val="center"/>
          </w:tcPr>
          <w:p w14:paraId="54B72D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  <w:lang w:val="en-US" w:eastAsia="zh-CN"/>
              </w:rPr>
              <w:t>黄旭华，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潘志新，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  <w:lang w:val="en-US" w:eastAsia="zh-CN"/>
              </w:rPr>
              <w:t>祁广军，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黄深惠，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  <w:lang w:val="en-US" w:eastAsia="zh-CN"/>
              </w:rPr>
              <w:t>汤庆坤，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王霞，</w:t>
            </w:r>
          </w:p>
          <w:p w14:paraId="26F146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  <w:lang w:val="en-US" w:eastAsia="zh-CN"/>
              </w:rPr>
              <w:t>韦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廷秀，朱方容，</w:t>
            </w:r>
          </w:p>
          <w:p w14:paraId="5737AD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林强，唐亮</w:t>
            </w:r>
          </w:p>
        </w:tc>
        <w:tc>
          <w:tcPr>
            <w:tcW w:w="928" w:type="dxa"/>
            <w:tcMar>
              <w:left w:w="57" w:type="dxa"/>
              <w:right w:w="57" w:type="dxa"/>
            </w:tcMar>
            <w:vAlign w:val="center"/>
          </w:tcPr>
          <w:p w14:paraId="3D4022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Cs/>
                <w:color w:val="FF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  <w:lang w:val="en-US" w:eastAsia="zh-CN"/>
              </w:rPr>
              <w:t>有效</w:t>
            </w:r>
          </w:p>
        </w:tc>
        <w:tc>
          <w:tcPr>
            <w:tcW w:w="1110" w:type="dxa"/>
            <w:tcMar>
              <w:left w:w="57" w:type="dxa"/>
              <w:right w:w="57" w:type="dxa"/>
            </w:tcMar>
            <w:vAlign w:val="center"/>
          </w:tcPr>
          <w:p w14:paraId="520085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Cs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  <w:t>是</w:t>
            </w:r>
          </w:p>
        </w:tc>
      </w:tr>
      <w:tr w14:paraId="44D326A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838" w:type="dxa"/>
            <w:tcMar>
              <w:left w:w="57" w:type="dxa"/>
              <w:right w:w="57" w:type="dxa"/>
            </w:tcMar>
            <w:vAlign w:val="center"/>
          </w:tcPr>
          <w:p w14:paraId="3384BC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  <w:t>发明</w:t>
            </w:r>
          </w:p>
          <w:p w14:paraId="37C0EF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  <w:t>专利</w:t>
            </w:r>
          </w:p>
        </w:tc>
        <w:tc>
          <w:tcPr>
            <w:tcW w:w="1145" w:type="dxa"/>
            <w:tcMar>
              <w:left w:w="57" w:type="dxa"/>
              <w:right w:w="57" w:type="dxa"/>
            </w:tcMar>
            <w:vAlign w:val="center"/>
          </w:tcPr>
          <w:p w14:paraId="362FE3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一种蚕沙无害化静态好氧堆肥处理方法</w:t>
            </w:r>
          </w:p>
        </w:tc>
        <w:tc>
          <w:tcPr>
            <w:tcW w:w="546" w:type="dxa"/>
            <w:tcMar>
              <w:left w:w="57" w:type="dxa"/>
              <w:right w:w="57" w:type="dxa"/>
            </w:tcMar>
            <w:vAlign w:val="center"/>
          </w:tcPr>
          <w:p w14:paraId="6854F4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Cs/>
                <w:color w:val="FF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  <w:lang w:val="en-US" w:eastAsia="zh-CN"/>
              </w:rPr>
              <w:t>中国</w:t>
            </w:r>
          </w:p>
        </w:tc>
        <w:tc>
          <w:tcPr>
            <w:tcW w:w="695" w:type="dxa"/>
            <w:tcMar>
              <w:left w:w="57" w:type="dxa"/>
              <w:right w:w="57" w:type="dxa"/>
            </w:tcMar>
            <w:vAlign w:val="center"/>
          </w:tcPr>
          <w:p w14:paraId="15CC93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ZL201210338974.1</w:t>
            </w:r>
          </w:p>
        </w:tc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14:paraId="17B8F2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2014-09-10</w:t>
            </w:r>
          </w:p>
        </w:tc>
        <w:tc>
          <w:tcPr>
            <w:tcW w:w="1022" w:type="dxa"/>
            <w:tcMar>
              <w:left w:w="57" w:type="dxa"/>
              <w:right w:w="57" w:type="dxa"/>
            </w:tcMar>
            <w:vAlign w:val="center"/>
          </w:tcPr>
          <w:p w14:paraId="122F11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证书号第 1478671号</w:t>
            </w:r>
          </w:p>
        </w:tc>
        <w:tc>
          <w:tcPr>
            <w:tcW w:w="1187" w:type="dxa"/>
            <w:tcMar>
              <w:left w:w="57" w:type="dxa"/>
              <w:right w:w="57" w:type="dxa"/>
            </w:tcMar>
            <w:vAlign w:val="center"/>
          </w:tcPr>
          <w:p w14:paraId="443414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广东省农业科学院蚕业与农产品加工研究所，广东省农业科学院土壤肥料研究所</w:t>
            </w:r>
          </w:p>
        </w:tc>
        <w:tc>
          <w:tcPr>
            <w:tcW w:w="1663" w:type="dxa"/>
            <w:tcMar>
              <w:left w:w="57" w:type="dxa"/>
              <w:right w:w="57" w:type="dxa"/>
            </w:tcMar>
            <w:vAlign w:val="center"/>
          </w:tcPr>
          <w:p w14:paraId="167308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杨琼，廖森泰，邢东旭，张发宝，李丽，罗国庆，肖更生，吴福泉，肖阳，李庆荣</w:t>
            </w:r>
          </w:p>
        </w:tc>
        <w:tc>
          <w:tcPr>
            <w:tcW w:w="928" w:type="dxa"/>
            <w:tcMar>
              <w:left w:w="57" w:type="dxa"/>
              <w:right w:w="57" w:type="dxa"/>
            </w:tcMar>
            <w:vAlign w:val="center"/>
          </w:tcPr>
          <w:p w14:paraId="2E199C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color w:val="FF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  <w:lang w:val="en-US" w:eastAsia="zh-CN"/>
              </w:rPr>
              <w:t>失效</w:t>
            </w:r>
          </w:p>
        </w:tc>
        <w:tc>
          <w:tcPr>
            <w:tcW w:w="1110" w:type="dxa"/>
            <w:tcMar>
              <w:left w:w="57" w:type="dxa"/>
              <w:right w:w="57" w:type="dxa"/>
            </w:tcMar>
            <w:vAlign w:val="center"/>
          </w:tcPr>
          <w:p w14:paraId="78B2B7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Cs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  <w:t>否</w:t>
            </w:r>
          </w:p>
        </w:tc>
      </w:tr>
      <w:tr w14:paraId="3F8547E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838" w:type="dxa"/>
            <w:tcMar>
              <w:left w:w="57" w:type="dxa"/>
              <w:right w:w="57" w:type="dxa"/>
            </w:tcMar>
            <w:vAlign w:val="center"/>
          </w:tcPr>
          <w:p w14:paraId="2D6A9E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  <w:t>计算机软件</w:t>
            </w:r>
          </w:p>
          <w:p w14:paraId="03DA82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  <w:t>著作权</w:t>
            </w:r>
          </w:p>
        </w:tc>
        <w:tc>
          <w:tcPr>
            <w:tcW w:w="1145" w:type="dxa"/>
            <w:tcMar>
              <w:left w:w="57" w:type="dxa"/>
              <w:right w:w="57" w:type="dxa"/>
            </w:tcMar>
            <w:vAlign w:val="center"/>
          </w:tcPr>
          <w:p w14:paraId="4C4838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亚热带家蚕品种母种自动筛选系统1.0.0</w:t>
            </w:r>
          </w:p>
        </w:tc>
        <w:tc>
          <w:tcPr>
            <w:tcW w:w="546" w:type="dxa"/>
            <w:tcMar>
              <w:left w:w="57" w:type="dxa"/>
              <w:right w:w="57" w:type="dxa"/>
            </w:tcMar>
            <w:vAlign w:val="center"/>
          </w:tcPr>
          <w:p w14:paraId="16E228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Cs/>
                <w:color w:val="FF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  <w:lang w:val="en-US" w:eastAsia="zh-CN"/>
              </w:rPr>
              <w:t>中国</w:t>
            </w:r>
          </w:p>
        </w:tc>
        <w:tc>
          <w:tcPr>
            <w:tcW w:w="695" w:type="dxa"/>
            <w:tcMar>
              <w:left w:w="57" w:type="dxa"/>
              <w:right w:w="57" w:type="dxa"/>
            </w:tcMar>
            <w:vAlign w:val="center"/>
          </w:tcPr>
          <w:p w14:paraId="3995AA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2020SR1829933</w:t>
            </w:r>
          </w:p>
        </w:tc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14:paraId="49798B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2020-12-16</w:t>
            </w:r>
          </w:p>
        </w:tc>
        <w:tc>
          <w:tcPr>
            <w:tcW w:w="1022" w:type="dxa"/>
            <w:tcMar>
              <w:left w:w="57" w:type="dxa"/>
              <w:right w:w="57" w:type="dxa"/>
            </w:tcMar>
            <w:vAlign w:val="center"/>
          </w:tcPr>
          <w:p w14:paraId="2D32C4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中华人民共和国国家版权局</w:t>
            </w:r>
          </w:p>
        </w:tc>
        <w:tc>
          <w:tcPr>
            <w:tcW w:w="1187" w:type="dxa"/>
            <w:tcMar>
              <w:left w:w="57" w:type="dxa"/>
              <w:right w:w="57" w:type="dxa"/>
            </w:tcMar>
            <w:vAlign w:val="center"/>
          </w:tcPr>
          <w:p w14:paraId="6B3398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广西壮族自治区蚕业技术推广站（广西壮族自治区蚕种质量检验检疫站、广西壮族自治区蚕业科学研究院）</w:t>
            </w:r>
          </w:p>
        </w:tc>
        <w:tc>
          <w:tcPr>
            <w:tcW w:w="1663" w:type="dxa"/>
            <w:tcMar>
              <w:left w:w="57" w:type="dxa"/>
              <w:right w:w="57" w:type="dxa"/>
            </w:tcMar>
            <w:vAlign w:val="center"/>
          </w:tcPr>
          <w:p w14:paraId="1035A9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浦月霞，汤庆坤，兰艳妮，李枫烨，冉艳萍</w:t>
            </w:r>
          </w:p>
        </w:tc>
        <w:tc>
          <w:tcPr>
            <w:tcW w:w="928" w:type="dxa"/>
            <w:tcMar>
              <w:left w:w="57" w:type="dxa"/>
              <w:right w:w="57" w:type="dxa"/>
            </w:tcMar>
            <w:vAlign w:val="center"/>
          </w:tcPr>
          <w:p w14:paraId="10F261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Cs/>
                <w:color w:val="FF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  <w:lang w:val="en-US" w:eastAsia="zh-CN"/>
              </w:rPr>
              <w:t>/</w:t>
            </w:r>
          </w:p>
        </w:tc>
        <w:tc>
          <w:tcPr>
            <w:tcW w:w="1110" w:type="dxa"/>
            <w:tcMar>
              <w:left w:w="57" w:type="dxa"/>
              <w:right w:w="57" w:type="dxa"/>
            </w:tcMar>
            <w:vAlign w:val="center"/>
          </w:tcPr>
          <w:p w14:paraId="37A773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Cs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  <w:t>是</w:t>
            </w:r>
          </w:p>
        </w:tc>
      </w:tr>
      <w:tr w14:paraId="7D93864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838" w:type="dxa"/>
            <w:tcMar>
              <w:left w:w="57" w:type="dxa"/>
              <w:right w:w="57" w:type="dxa"/>
            </w:tcMar>
            <w:vAlign w:val="center"/>
          </w:tcPr>
          <w:p w14:paraId="6CE602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  <w:t>实用新型专利</w:t>
            </w:r>
          </w:p>
        </w:tc>
        <w:tc>
          <w:tcPr>
            <w:tcW w:w="1145" w:type="dxa"/>
            <w:tcMar>
              <w:left w:w="57" w:type="dxa"/>
              <w:right w:w="57" w:type="dxa"/>
            </w:tcMar>
            <w:vAlign w:val="center"/>
          </w:tcPr>
          <w:p w14:paraId="0AC4DD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空气直吹多层桑叶晾干机</w:t>
            </w:r>
          </w:p>
        </w:tc>
        <w:tc>
          <w:tcPr>
            <w:tcW w:w="546" w:type="dxa"/>
            <w:tcMar>
              <w:left w:w="57" w:type="dxa"/>
              <w:right w:w="57" w:type="dxa"/>
            </w:tcMar>
            <w:vAlign w:val="center"/>
          </w:tcPr>
          <w:p w14:paraId="5480D7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Cs/>
                <w:color w:val="FF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  <w:lang w:val="en-US" w:eastAsia="zh-CN"/>
              </w:rPr>
              <w:t>中国</w:t>
            </w:r>
          </w:p>
        </w:tc>
        <w:tc>
          <w:tcPr>
            <w:tcW w:w="695" w:type="dxa"/>
            <w:tcMar>
              <w:left w:w="57" w:type="dxa"/>
              <w:right w:w="57" w:type="dxa"/>
            </w:tcMar>
            <w:vAlign w:val="center"/>
          </w:tcPr>
          <w:p w14:paraId="7EB5FE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ZL202321099474.7</w:t>
            </w:r>
          </w:p>
        </w:tc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14:paraId="0CC2CD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2024-03-22</w:t>
            </w:r>
          </w:p>
        </w:tc>
        <w:tc>
          <w:tcPr>
            <w:tcW w:w="1022" w:type="dxa"/>
            <w:tcMar>
              <w:left w:w="57" w:type="dxa"/>
              <w:right w:w="57" w:type="dxa"/>
            </w:tcMar>
            <w:vAlign w:val="center"/>
          </w:tcPr>
          <w:p w14:paraId="4EC7BE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 xml:space="preserve">证书号第20632785号 </w:t>
            </w:r>
          </w:p>
        </w:tc>
        <w:tc>
          <w:tcPr>
            <w:tcW w:w="1187" w:type="dxa"/>
            <w:tcMar>
              <w:left w:w="57" w:type="dxa"/>
              <w:right w:w="57" w:type="dxa"/>
            </w:tcMar>
            <w:vAlign w:val="center"/>
          </w:tcPr>
          <w:p w14:paraId="03AF9F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广西壮族自治区蚕业技术推广站</w:t>
            </w:r>
          </w:p>
        </w:tc>
        <w:tc>
          <w:tcPr>
            <w:tcW w:w="1663" w:type="dxa"/>
            <w:tcMar>
              <w:left w:w="57" w:type="dxa"/>
              <w:right w:w="57" w:type="dxa"/>
            </w:tcMar>
            <w:vAlign w:val="center"/>
          </w:tcPr>
          <w:p w14:paraId="482A83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浦月霞，谭福洋，吴静颜，黄红燕，汤庆坤，兰艳妮，李枫烨，黄扬玉，闭立辉，黄文功，罗坚，杨 杰，</w:t>
            </w:r>
          </w:p>
          <w:p w14:paraId="033524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冉艳萍，黄尚勇，黄玲莉，罗群，刘艳伟，韦博尤，安春梅，黄胜，苏红梅，蒙艺英，黄凌，赖艳梅，叶建蔚，莫炳巧，覃萍，苏艳环，罗建生，刘升</w:t>
            </w:r>
          </w:p>
        </w:tc>
        <w:tc>
          <w:tcPr>
            <w:tcW w:w="928" w:type="dxa"/>
            <w:tcMar>
              <w:left w:w="57" w:type="dxa"/>
              <w:right w:w="57" w:type="dxa"/>
            </w:tcMar>
            <w:vAlign w:val="center"/>
          </w:tcPr>
          <w:p w14:paraId="06C119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Cs/>
                <w:color w:val="FF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  <w:lang w:val="en-US" w:eastAsia="zh-CN"/>
              </w:rPr>
              <w:t>有效</w:t>
            </w:r>
          </w:p>
        </w:tc>
        <w:tc>
          <w:tcPr>
            <w:tcW w:w="1110" w:type="dxa"/>
            <w:tcMar>
              <w:left w:w="57" w:type="dxa"/>
              <w:right w:w="57" w:type="dxa"/>
            </w:tcMar>
            <w:vAlign w:val="center"/>
          </w:tcPr>
          <w:p w14:paraId="07419B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Cs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  <w:t>是</w:t>
            </w:r>
          </w:p>
        </w:tc>
      </w:tr>
      <w:tr w14:paraId="5189419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838" w:type="dxa"/>
            <w:tcMar>
              <w:left w:w="57" w:type="dxa"/>
              <w:right w:w="57" w:type="dxa"/>
            </w:tcMar>
            <w:vAlign w:val="center"/>
          </w:tcPr>
          <w:p w14:paraId="644568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  <w:lang w:val="en-US" w:eastAsia="zh-CN"/>
              </w:rPr>
              <w:t>团体标准</w:t>
            </w:r>
          </w:p>
        </w:tc>
        <w:tc>
          <w:tcPr>
            <w:tcW w:w="1145" w:type="dxa"/>
            <w:tcMar>
              <w:left w:w="57" w:type="dxa"/>
              <w:right w:w="57" w:type="dxa"/>
            </w:tcMar>
            <w:vAlign w:val="center"/>
          </w:tcPr>
          <w:p w14:paraId="381D35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家蚕抗高温多湿品种选育保育技术规程</w:t>
            </w:r>
          </w:p>
        </w:tc>
        <w:tc>
          <w:tcPr>
            <w:tcW w:w="546" w:type="dxa"/>
            <w:tcMar>
              <w:left w:w="57" w:type="dxa"/>
              <w:right w:w="57" w:type="dxa"/>
            </w:tcMar>
            <w:vAlign w:val="center"/>
          </w:tcPr>
          <w:p w14:paraId="478D06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  <w:lang w:val="en-US" w:eastAsia="zh-CN"/>
              </w:rPr>
              <w:t>中国</w:t>
            </w:r>
          </w:p>
        </w:tc>
        <w:tc>
          <w:tcPr>
            <w:tcW w:w="695" w:type="dxa"/>
            <w:tcMar>
              <w:left w:w="57" w:type="dxa"/>
              <w:right w:w="57" w:type="dxa"/>
            </w:tcMar>
            <w:vAlign w:val="center"/>
          </w:tcPr>
          <w:p w14:paraId="195CCF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T/GXAS 682—2024</w:t>
            </w:r>
          </w:p>
        </w:tc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14:paraId="518F9E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2024-02-26</w:t>
            </w:r>
          </w:p>
        </w:tc>
        <w:tc>
          <w:tcPr>
            <w:tcW w:w="1022" w:type="dxa"/>
            <w:tcMar>
              <w:left w:w="57" w:type="dxa"/>
              <w:right w:w="57" w:type="dxa"/>
            </w:tcMar>
            <w:vAlign w:val="center"/>
          </w:tcPr>
          <w:p w14:paraId="43EEFA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广西标准化协会</w:t>
            </w:r>
          </w:p>
        </w:tc>
        <w:tc>
          <w:tcPr>
            <w:tcW w:w="1187" w:type="dxa"/>
            <w:tcMar>
              <w:left w:w="57" w:type="dxa"/>
              <w:right w:w="57" w:type="dxa"/>
            </w:tcMar>
            <w:vAlign w:val="center"/>
          </w:tcPr>
          <w:p w14:paraId="29032A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广西壮族自治区蚕业技术推广站，广西农业工程职业技术学院，河池市蚕业技术推广站，兴业县华盛蚕业科技有限责任公司</w:t>
            </w:r>
          </w:p>
        </w:tc>
        <w:tc>
          <w:tcPr>
            <w:tcW w:w="1663" w:type="dxa"/>
            <w:tcMar>
              <w:left w:w="57" w:type="dxa"/>
              <w:right w:w="57" w:type="dxa"/>
            </w:tcMar>
            <w:vAlign w:val="center"/>
          </w:tcPr>
          <w:p w14:paraId="2A3597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兰艳妮，闭立辉，浦月霞，黄红燕，黄扬玉，李枫烨，谭福洋，吴静颜，刘艳伟，罗群，黄文功,黄玲莉,安春梅,韦博尤,苏红梅,黄凌,</w:t>
            </w:r>
          </w:p>
          <w:p w14:paraId="7D4A88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马靖羽,毛洪斌,蒙艺英,叶建蔚,莫柳静,韦炳佩,毛威,石海潜,</w:t>
            </w:r>
          </w:p>
          <w:p w14:paraId="20FCBD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覃龙伟,张寿彬,陈振烽,李嘉</w:t>
            </w:r>
          </w:p>
        </w:tc>
        <w:tc>
          <w:tcPr>
            <w:tcW w:w="928" w:type="dxa"/>
            <w:tcMar>
              <w:left w:w="57" w:type="dxa"/>
              <w:right w:w="57" w:type="dxa"/>
            </w:tcMar>
            <w:vAlign w:val="center"/>
          </w:tcPr>
          <w:p w14:paraId="260C5F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  <w:lang w:val="en-US" w:eastAsia="zh-CN"/>
              </w:rPr>
              <w:t>有效</w:t>
            </w:r>
          </w:p>
        </w:tc>
        <w:tc>
          <w:tcPr>
            <w:tcW w:w="1110" w:type="dxa"/>
            <w:tcMar>
              <w:left w:w="57" w:type="dxa"/>
              <w:right w:w="57" w:type="dxa"/>
            </w:tcMar>
            <w:vAlign w:val="center"/>
          </w:tcPr>
          <w:p w14:paraId="2A09F2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  <w:t>是</w:t>
            </w:r>
          </w:p>
        </w:tc>
      </w:tr>
      <w:tr w14:paraId="21A916E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838" w:type="dxa"/>
            <w:tcMar>
              <w:left w:w="57" w:type="dxa"/>
              <w:right w:w="57" w:type="dxa"/>
            </w:tcMar>
            <w:vAlign w:val="center"/>
          </w:tcPr>
          <w:p w14:paraId="1C2394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Cs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团体标准</w:t>
            </w:r>
          </w:p>
        </w:tc>
        <w:tc>
          <w:tcPr>
            <w:tcW w:w="1145" w:type="dxa"/>
            <w:tcMar>
              <w:left w:w="57" w:type="dxa"/>
              <w:right w:w="57" w:type="dxa"/>
            </w:tcMar>
            <w:vAlign w:val="center"/>
          </w:tcPr>
          <w:p w14:paraId="23814B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强健性家蚕品种原种繁育技术规程</w:t>
            </w:r>
          </w:p>
        </w:tc>
        <w:tc>
          <w:tcPr>
            <w:tcW w:w="546" w:type="dxa"/>
            <w:tcMar>
              <w:left w:w="57" w:type="dxa"/>
              <w:right w:w="57" w:type="dxa"/>
            </w:tcMar>
            <w:vAlign w:val="center"/>
          </w:tcPr>
          <w:p w14:paraId="494F13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Cs/>
                <w:color w:val="FF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中国</w:t>
            </w:r>
          </w:p>
        </w:tc>
        <w:tc>
          <w:tcPr>
            <w:tcW w:w="695" w:type="dxa"/>
            <w:tcMar>
              <w:left w:w="57" w:type="dxa"/>
              <w:right w:w="57" w:type="dxa"/>
            </w:tcMar>
            <w:vAlign w:val="center"/>
          </w:tcPr>
          <w:p w14:paraId="2F168E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T/GXAS 723—2024</w:t>
            </w:r>
          </w:p>
        </w:tc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14:paraId="0BF7EF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2024-05-24</w:t>
            </w:r>
          </w:p>
        </w:tc>
        <w:tc>
          <w:tcPr>
            <w:tcW w:w="1022" w:type="dxa"/>
            <w:tcMar>
              <w:left w:w="57" w:type="dxa"/>
              <w:right w:w="57" w:type="dxa"/>
            </w:tcMar>
            <w:vAlign w:val="center"/>
          </w:tcPr>
          <w:p w14:paraId="13A6CB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广西标准化协会</w:t>
            </w:r>
          </w:p>
        </w:tc>
        <w:tc>
          <w:tcPr>
            <w:tcW w:w="1187" w:type="dxa"/>
            <w:tcMar>
              <w:left w:w="57" w:type="dxa"/>
              <w:right w:w="57" w:type="dxa"/>
            </w:tcMar>
            <w:vAlign w:val="center"/>
          </w:tcPr>
          <w:p w14:paraId="6335B2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广西壮族自治区蚕业技术推广站，河池市蚕业技术推广站，兴业县华盛蚕业科技有限责任公司</w:t>
            </w:r>
          </w:p>
        </w:tc>
        <w:tc>
          <w:tcPr>
            <w:tcW w:w="1663" w:type="dxa"/>
            <w:tcMar>
              <w:left w:w="57" w:type="dxa"/>
              <w:right w:w="57" w:type="dxa"/>
            </w:tcMar>
            <w:vAlign w:val="center"/>
          </w:tcPr>
          <w:p w14:paraId="70F9B7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黄红燕，浦月霞，兰艳妮，黄扬玉，汤庆坤，谭福洋，李枫烨，吴静颜，罗群，黄文功，安春梅，闭立辉，毛洪斌，韦博尤,苏红梅，黄玲莉，蒙艺英，刘艳伟，赖艳梅，叶建蔚，莫柳静，陶积阳，黄凌，冉艳萍，黄璟岚，黄康东，覃龙伟，石海潜</w:t>
            </w:r>
          </w:p>
        </w:tc>
        <w:tc>
          <w:tcPr>
            <w:tcW w:w="928" w:type="dxa"/>
            <w:tcMar>
              <w:left w:w="57" w:type="dxa"/>
              <w:right w:w="57" w:type="dxa"/>
            </w:tcMar>
            <w:vAlign w:val="center"/>
          </w:tcPr>
          <w:p w14:paraId="645D1A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Cs/>
                <w:color w:val="FF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有效</w:t>
            </w:r>
          </w:p>
        </w:tc>
        <w:tc>
          <w:tcPr>
            <w:tcW w:w="1110" w:type="dxa"/>
            <w:tcMar>
              <w:left w:w="57" w:type="dxa"/>
              <w:right w:w="57" w:type="dxa"/>
            </w:tcMar>
            <w:vAlign w:val="center"/>
          </w:tcPr>
          <w:p w14:paraId="49234A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Cs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  <w:t>是</w:t>
            </w:r>
          </w:p>
        </w:tc>
      </w:tr>
    </w:tbl>
    <w:p w14:paraId="7157D8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both"/>
        <w:textAlignment w:val="auto"/>
        <w:outlineLvl w:val="9"/>
        <w:rPr>
          <w:rFonts w:hint="eastAsia" w:ascii="仿宋_GB2312" w:hAnsi="仿宋_GB2312" w:eastAsia="仿宋_GB2312" w:cs="仿宋_GB2312"/>
          <w:bCs/>
          <w:color w:val="000000" w:themeColor="text1"/>
          <w:sz w:val="10"/>
          <w:szCs w:val="10"/>
          <w:lang w:val="en-US" w:eastAsia="zh-CN"/>
          <w14:textFill>
            <w14:solidFill>
              <w14:schemeClr w14:val="tx1"/>
            </w14:solidFill>
          </w14:textFill>
        </w:rPr>
      </w:pPr>
    </w:p>
    <w:p w14:paraId="3C8800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both"/>
        <w:textAlignment w:val="auto"/>
        <w:outlineLvl w:val="9"/>
        <w:rPr>
          <w:rFonts w:hint="eastAsia" w:ascii="仿宋_GB2312" w:hAnsi="仿宋_GB2312" w:eastAsia="仿宋_GB2312" w:cs="仿宋_GB2312"/>
          <w:bCs/>
          <w:color w:val="000000" w:themeColor="text1"/>
          <w:sz w:val="10"/>
          <w:szCs w:val="10"/>
          <w:lang w:val="en-US" w:eastAsia="zh-CN"/>
          <w14:textFill>
            <w14:solidFill>
              <w14:schemeClr w14:val="tx1"/>
            </w14:solidFill>
          </w14:textFill>
        </w:rPr>
      </w:pPr>
    </w:p>
    <w:p w14:paraId="6A742B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both"/>
        <w:textAlignment w:val="auto"/>
        <w:outlineLvl w:val="9"/>
        <w:rPr>
          <w:rFonts w:hint="eastAsia" w:ascii="仿宋_GB2312" w:hAnsi="仿宋_GB2312" w:eastAsia="仿宋_GB2312" w:cs="仿宋_GB2312"/>
          <w:bCs/>
          <w:color w:val="000000" w:themeColor="text1"/>
          <w:sz w:val="10"/>
          <w:szCs w:val="10"/>
          <w:lang w:val="en-US" w:eastAsia="zh-CN"/>
          <w14:textFill>
            <w14:solidFill>
              <w14:schemeClr w14:val="tx1"/>
            </w14:solidFill>
          </w14:textFill>
        </w:rPr>
      </w:pPr>
    </w:p>
    <w:tbl>
      <w:tblPr>
        <w:tblStyle w:val="8"/>
        <w:tblpPr w:leftFromText="180" w:rightFromText="180" w:vertAnchor="text" w:horzAnchor="page" w:tblpXSpec="center" w:tblpY="215"/>
        <w:tblOverlap w:val="never"/>
        <w:tblW w:w="9448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1"/>
        <w:gridCol w:w="791"/>
        <w:gridCol w:w="1445"/>
        <w:gridCol w:w="887"/>
        <w:gridCol w:w="763"/>
        <w:gridCol w:w="627"/>
        <w:gridCol w:w="546"/>
        <w:gridCol w:w="2461"/>
        <w:gridCol w:w="647"/>
      </w:tblGrid>
      <w:tr w14:paraId="3770C79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81" w:type="dxa"/>
            <w:tcMar>
              <w:left w:w="57" w:type="dxa"/>
              <w:right w:w="57" w:type="dxa"/>
            </w:tcMar>
            <w:vAlign w:val="center"/>
          </w:tcPr>
          <w:p w14:paraId="7C3F85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黑体" w:hAnsi="黑体" w:eastAsia="黑体" w:cs="黑体"/>
                <w:bCs/>
                <w:sz w:val="18"/>
                <w:szCs w:val="18"/>
              </w:rPr>
            </w:pPr>
            <w:r>
              <w:rPr>
                <w:rFonts w:ascii="Times New Roman" w:eastAsia="宋体"/>
                <w:sz w:val="18"/>
                <w:szCs w:val="18"/>
              </w:rPr>
              <w:t>论文名称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14:paraId="72FD7F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黑体" w:hAnsi="黑体" w:eastAsia="黑体" w:cs="黑体"/>
                <w:bCs/>
                <w:sz w:val="18"/>
                <w:szCs w:val="18"/>
              </w:rPr>
            </w:pPr>
            <w:r>
              <w:rPr>
                <w:rFonts w:ascii="Times New Roman" w:eastAsia="宋体"/>
                <w:sz w:val="18"/>
                <w:szCs w:val="18"/>
              </w:rPr>
              <w:t>刊名</w:t>
            </w:r>
          </w:p>
        </w:tc>
        <w:tc>
          <w:tcPr>
            <w:tcW w:w="1445" w:type="dxa"/>
            <w:tcMar>
              <w:left w:w="57" w:type="dxa"/>
              <w:right w:w="57" w:type="dxa"/>
            </w:tcMar>
            <w:vAlign w:val="center"/>
          </w:tcPr>
          <w:p w14:paraId="216E41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黑体" w:hAnsi="黑体" w:eastAsia="黑体" w:cs="黑体"/>
                <w:bCs/>
                <w:sz w:val="18"/>
                <w:szCs w:val="18"/>
              </w:rPr>
            </w:pPr>
            <w:r>
              <w:rPr>
                <w:rFonts w:ascii="Times New Roman" w:eastAsia="宋体"/>
                <w:sz w:val="18"/>
                <w:szCs w:val="18"/>
              </w:rPr>
              <w:t>作者</w:t>
            </w:r>
          </w:p>
        </w:tc>
        <w:tc>
          <w:tcPr>
            <w:tcW w:w="887" w:type="dxa"/>
            <w:tcMar>
              <w:left w:w="57" w:type="dxa"/>
              <w:right w:w="57" w:type="dxa"/>
            </w:tcMar>
            <w:vAlign w:val="center"/>
          </w:tcPr>
          <w:p w14:paraId="5A6A21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黑体" w:hAnsi="黑体" w:eastAsia="黑体" w:cs="黑体"/>
                <w:bCs/>
                <w:sz w:val="18"/>
                <w:szCs w:val="18"/>
              </w:rPr>
            </w:pPr>
            <w:r>
              <w:rPr>
                <w:rFonts w:ascii="Times New Roman" w:eastAsia="宋体"/>
                <w:sz w:val="18"/>
                <w:szCs w:val="18"/>
              </w:rPr>
              <w:t>年卷页码(xx年xx卷xx页)</w:t>
            </w:r>
          </w:p>
        </w:tc>
        <w:tc>
          <w:tcPr>
            <w:tcW w:w="763" w:type="dxa"/>
            <w:tcMar>
              <w:left w:w="57" w:type="dxa"/>
              <w:right w:w="57" w:type="dxa"/>
            </w:tcMar>
            <w:vAlign w:val="center"/>
          </w:tcPr>
          <w:p w14:paraId="2B72DC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黑体" w:hAnsi="黑体" w:eastAsia="黑体" w:cs="黑体"/>
                <w:bCs/>
                <w:sz w:val="18"/>
                <w:szCs w:val="18"/>
              </w:rPr>
            </w:pPr>
            <w:r>
              <w:rPr>
                <w:rFonts w:ascii="Times New Roman" w:eastAsia="宋体"/>
                <w:sz w:val="18"/>
                <w:szCs w:val="18"/>
              </w:rPr>
              <w:t>发表时间（年月日）</w:t>
            </w:r>
          </w:p>
        </w:tc>
        <w:tc>
          <w:tcPr>
            <w:tcW w:w="627" w:type="dxa"/>
            <w:tcMar>
              <w:left w:w="57" w:type="dxa"/>
              <w:right w:w="57" w:type="dxa"/>
            </w:tcMar>
            <w:vAlign w:val="center"/>
          </w:tcPr>
          <w:p w14:paraId="027C2B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黑体" w:hAnsi="黑体" w:eastAsia="黑体" w:cs="黑体"/>
                <w:bCs/>
                <w:sz w:val="18"/>
                <w:szCs w:val="18"/>
              </w:rPr>
            </w:pPr>
            <w:r>
              <w:rPr>
                <w:rFonts w:ascii="Times New Roman" w:eastAsia="宋体"/>
                <w:sz w:val="18"/>
                <w:szCs w:val="18"/>
              </w:rPr>
              <w:t>通讯作者（含共同）</w:t>
            </w:r>
          </w:p>
        </w:tc>
        <w:tc>
          <w:tcPr>
            <w:tcW w:w="546" w:type="dxa"/>
            <w:tcMar>
              <w:left w:w="57" w:type="dxa"/>
              <w:right w:w="57" w:type="dxa"/>
            </w:tcMar>
            <w:vAlign w:val="center"/>
          </w:tcPr>
          <w:p w14:paraId="6F733F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黑体" w:hAnsi="黑体" w:eastAsia="黑体" w:cs="黑体"/>
                <w:bCs/>
                <w:sz w:val="18"/>
                <w:szCs w:val="18"/>
              </w:rPr>
            </w:pPr>
            <w:r>
              <w:rPr>
                <w:rFonts w:ascii="Times New Roman" w:eastAsia="宋体"/>
                <w:sz w:val="18"/>
                <w:szCs w:val="18"/>
              </w:rPr>
              <w:t>第一作者(含共同)</w:t>
            </w:r>
          </w:p>
        </w:tc>
        <w:tc>
          <w:tcPr>
            <w:tcW w:w="2461" w:type="dxa"/>
            <w:tcMar>
              <w:left w:w="57" w:type="dxa"/>
              <w:right w:w="57" w:type="dxa"/>
            </w:tcMar>
            <w:vAlign w:val="center"/>
          </w:tcPr>
          <w:p w14:paraId="491E0B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黑体" w:hAnsi="黑体" w:eastAsia="黑体" w:cs="黑体"/>
                <w:bCs/>
                <w:sz w:val="18"/>
                <w:szCs w:val="18"/>
              </w:rPr>
            </w:pPr>
            <w:r>
              <w:rPr>
                <w:rFonts w:ascii="Times New Roman" w:eastAsia="宋体"/>
                <w:sz w:val="18"/>
                <w:szCs w:val="18"/>
              </w:rPr>
              <w:t>署名单位</w:t>
            </w:r>
          </w:p>
        </w:tc>
        <w:tc>
          <w:tcPr>
            <w:tcW w:w="647" w:type="dxa"/>
            <w:tcMar>
              <w:left w:w="57" w:type="dxa"/>
              <w:right w:w="57" w:type="dxa"/>
            </w:tcMar>
            <w:vAlign w:val="center"/>
          </w:tcPr>
          <w:p w14:paraId="06B423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黑体" w:hAnsi="黑体" w:eastAsia="黑体" w:cs="黑体"/>
                <w:bCs/>
                <w:sz w:val="18"/>
                <w:szCs w:val="18"/>
              </w:rPr>
            </w:pPr>
            <w:r>
              <w:rPr>
                <w:rFonts w:ascii="Times New Roman" w:eastAsia="宋体"/>
                <w:sz w:val="18"/>
                <w:szCs w:val="18"/>
              </w:rPr>
              <w:t>广西单位是否</w:t>
            </w:r>
            <w:r>
              <w:rPr>
                <w:rFonts w:hint="eastAsia" w:ascii="Times New Roman" w:eastAsia="宋体"/>
                <w:sz w:val="18"/>
                <w:szCs w:val="18"/>
              </w:rPr>
              <w:t>署名</w:t>
            </w:r>
          </w:p>
        </w:tc>
      </w:tr>
      <w:tr w14:paraId="180B0F7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1281" w:type="dxa"/>
            <w:tcMar>
              <w:left w:w="57" w:type="dxa"/>
              <w:right w:w="57" w:type="dxa"/>
            </w:tcMar>
            <w:vAlign w:val="center"/>
          </w:tcPr>
          <w:p w14:paraId="31BA1E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基于GC-MS代谢组学解析阿苯达唑治疗家蚕微粒子病的作用机制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14:paraId="72201B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南方农业学报</w:t>
            </w:r>
          </w:p>
        </w:tc>
        <w:tc>
          <w:tcPr>
            <w:tcW w:w="1445" w:type="dxa"/>
            <w:tcMar>
              <w:left w:w="57" w:type="dxa"/>
              <w:right w:w="57" w:type="dxa"/>
            </w:tcMar>
            <w:vAlign w:val="center"/>
          </w:tcPr>
          <w:p w14:paraId="128EF9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邢东旭，</w:t>
            </w:r>
          </w:p>
          <w:p w14:paraId="0EB2FB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廖森泰，黄文洁，李庆荣，肖阳，赵超艺</w:t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晏石娟，</w:t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蒋满贵，黄旭华</w:t>
            </w:r>
            <w:r>
              <w:rPr>
                <w:rFonts w:hint="eastAsia" w:ascii="仿宋_GB2312" w:hAnsi="仿宋_GB2312" w:eastAsia="仿宋_GB2312" w:cs="仿宋_GB2312"/>
                <w:szCs w:val="21"/>
                <w:vertAlign w:val="superscript"/>
                <w:lang w:val="en-US" w:eastAsia="zh-CN"/>
              </w:rPr>
              <w:t>*</w:t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杨琼</w:t>
            </w:r>
            <w:r>
              <w:rPr>
                <w:rFonts w:hint="eastAsia" w:ascii="仿宋_GB2312" w:hAnsi="仿宋_GB2312" w:eastAsia="仿宋_GB2312" w:cs="仿宋_GB2312"/>
                <w:szCs w:val="21"/>
                <w:vertAlign w:val="superscript"/>
                <w:lang w:val="en-US" w:eastAsia="zh-CN"/>
              </w:rPr>
              <w:t>*</w:t>
            </w:r>
          </w:p>
        </w:tc>
        <w:tc>
          <w:tcPr>
            <w:tcW w:w="887" w:type="dxa"/>
            <w:tcMar>
              <w:left w:w="57" w:type="dxa"/>
              <w:right w:w="57" w:type="dxa"/>
            </w:tcMar>
            <w:vAlign w:val="center"/>
          </w:tcPr>
          <w:p w14:paraId="711899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2021,52（7）：1735-1744）</w:t>
            </w:r>
          </w:p>
        </w:tc>
        <w:tc>
          <w:tcPr>
            <w:tcW w:w="763" w:type="dxa"/>
            <w:tcMar>
              <w:left w:w="57" w:type="dxa"/>
              <w:right w:w="57" w:type="dxa"/>
            </w:tcMar>
            <w:vAlign w:val="center"/>
          </w:tcPr>
          <w:p w14:paraId="019F3B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  <w:lang w:val="en-US" w:eastAsia="zh-CN"/>
              </w:rPr>
              <w:t>2021.7</w:t>
            </w:r>
          </w:p>
        </w:tc>
        <w:tc>
          <w:tcPr>
            <w:tcW w:w="627" w:type="dxa"/>
            <w:tcMar>
              <w:left w:w="57" w:type="dxa"/>
              <w:right w:w="57" w:type="dxa"/>
            </w:tcMar>
            <w:vAlign w:val="center"/>
          </w:tcPr>
          <w:p w14:paraId="4DC9D1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黄旭华，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</w:t>
            </w:r>
          </w:p>
          <w:p w14:paraId="6C6037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杨琼</w:t>
            </w:r>
          </w:p>
        </w:tc>
        <w:tc>
          <w:tcPr>
            <w:tcW w:w="546" w:type="dxa"/>
            <w:tcMar>
              <w:left w:w="57" w:type="dxa"/>
              <w:right w:w="57" w:type="dxa"/>
            </w:tcMar>
            <w:vAlign w:val="center"/>
          </w:tcPr>
          <w:p w14:paraId="7161F5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邢东旭</w:t>
            </w:r>
          </w:p>
        </w:tc>
        <w:tc>
          <w:tcPr>
            <w:tcW w:w="2461" w:type="dxa"/>
            <w:tcMar>
              <w:left w:w="57" w:type="dxa"/>
              <w:right w:w="57" w:type="dxa"/>
            </w:tcMar>
            <w:vAlign w:val="center"/>
          </w:tcPr>
          <w:p w14:paraId="1DF0DC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广东省农业科学院蚕业与农产品加工研究所，广东省农业科学院农业生物基因研究中心</w:t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，广西蚕业科学研究院</w:t>
            </w:r>
          </w:p>
        </w:tc>
        <w:tc>
          <w:tcPr>
            <w:tcW w:w="647" w:type="dxa"/>
            <w:tcMar>
              <w:left w:w="57" w:type="dxa"/>
              <w:right w:w="57" w:type="dxa"/>
            </w:tcMar>
            <w:vAlign w:val="center"/>
          </w:tcPr>
          <w:p w14:paraId="7F0985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否</w:t>
            </w:r>
          </w:p>
        </w:tc>
      </w:tr>
      <w:tr w14:paraId="757C008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1281" w:type="dxa"/>
            <w:tcMar>
              <w:left w:w="57" w:type="dxa"/>
              <w:right w:w="57" w:type="dxa"/>
            </w:tcMar>
            <w:vAlign w:val="center"/>
          </w:tcPr>
          <w:p w14:paraId="435B03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Genetic bioengineering of overexpressed guanylate binding protein family BmAtlastin-n enhances silkworm resistance to Nosema bombycis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14:paraId="6F6F2D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International Journal of Biological Macromolecules</w:t>
            </w:r>
          </w:p>
        </w:tc>
        <w:tc>
          <w:tcPr>
            <w:tcW w:w="1445" w:type="dxa"/>
            <w:tcMar>
              <w:left w:w="57" w:type="dxa"/>
              <w:right w:w="57" w:type="dxa"/>
            </w:tcMar>
            <w:vAlign w:val="center"/>
          </w:tcPr>
          <w:p w14:paraId="322B4F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Zhanqi Dong, Ning Zheng, Congwu</w:t>
            </w:r>
          </w:p>
          <w:p w14:paraId="50CD25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Hu,Xuhua Huang, Peng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Chen , </w:t>
            </w:r>
          </w:p>
          <w:p w14:paraId="06E7EC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Qin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Wu, Boyuan Deng ,</w:t>
            </w:r>
          </w:p>
          <w:p w14:paraId="487446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Cheng Lu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*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, Minhui Pan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*</w:t>
            </w:r>
          </w:p>
          <w:p w14:paraId="46AE74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董战旗，郑宁，胡丛武，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黄旭华，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陈鹏，伍芩，邓博远，鲁成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*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，潘敏慧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*</w:t>
            </w:r>
          </w:p>
        </w:tc>
        <w:tc>
          <w:tcPr>
            <w:tcW w:w="887" w:type="dxa"/>
            <w:tcMar>
              <w:left w:w="57" w:type="dxa"/>
              <w:right w:w="57" w:type="dxa"/>
            </w:tcMar>
            <w:vAlign w:val="center"/>
          </w:tcPr>
          <w:p w14:paraId="1AF8AC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172 (2021) 223–230.</w:t>
            </w:r>
          </w:p>
        </w:tc>
        <w:tc>
          <w:tcPr>
            <w:tcW w:w="763" w:type="dxa"/>
            <w:tcMar>
              <w:left w:w="57" w:type="dxa"/>
              <w:right w:w="57" w:type="dxa"/>
            </w:tcMar>
            <w:vAlign w:val="center"/>
          </w:tcPr>
          <w:p w14:paraId="354ACC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2021-03-01</w:t>
            </w:r>
          </w:p>
        </w:tc>
        <w:tc>
          <w:tcPr>
            <w:tcW w:w="627" w:type="dxa"/>
            <w:tcMar>
              <w:left w:w="57" w:type="dxa"/>
              <w:right w:w="57" w:type="dxa"/>
            </w:tcMar>
            <w:vAlign w:val="center"/>
          </w:tcPr>
          <w:p w14:paraId="379941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Cheng Lu , Minhui Pan</w:t>
            </w:r>
          </w:p>
          <w:p w14:paraId="1C8056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鲁成，潘敏慧</w:t>
            </w:r>
          </w:p>
        </w:tc>
        <w:tc>
          <w:tcPr>
            <w:tcW w:w="546" w:type="dxa"/>
            <w:tcMar>
              <w:left w:w="57" w:type="dxa"/>
              <w:right w:w="57" w:type="dxa"/>
            </w:tcMar>
            <w:vAlign w:val="center"/>
          </w:tcPr>
          <w:p w14:paraId="40B0E2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Zhanqi Dong董战旗</w:t>
            </w:r>
          </w:p>
        </w:tc>
        <w:tc>
          <w:tcPr>
            <w:tcW w:w="2461" w:type="dxa"/>
            <w:tcMar>
              <w:left w:w="57" w:type="dxa"/>
              <w:right w:w="57" w:type="dxa"/>
            </w:tcMar>
            <w:vAlign w:val="center"/>
          </w:tcPr>
          <w:p w14:paraId="10EB66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outlineLvl w:val="9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1.State Key Laboratory of Silkworm Genome Biology, Southwest University;2.Key Laboratory of Sericultural Biology and Genetic Breeding, Ministry of Agriculture, Southwest University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3.The General Extension Station of Sericulture Technology of Guangxi Zhuang Autonomous Region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1.西南大学家蚕基因组生物学国家重点实验室2.西南大学农业农村部蚕桑生物学与遗传育种重点实验室3.广西壮族自治区蚕业技术推广总站</w:t>
            </w:r>
          </w:p>
        </w:tc>
        <w:tc>
          <w:tcPr>
            <w:tcW w:w="647" w:type="dxa"/>
            <w:tcMar>
              <w:left w:w="57" w:type="dxa"/>
              <w:right w:w="57" w:type="dxa"/>
            </w:tcMar>
            <w:vAlign w:val="center"/>
          </w:tcPr>
          <w:p w14:paraId="2393AB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>否</w:t>
            </w:r>
          </w:p>
        </w:tc>
      </w:tr>
      <w:tr w14:paraId="7694492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1281" w:type="dxa"/>
            <w:tcMar>
              <w:left w:w="57" w:type="dxa"/>
              <w:right w:w="57" w:type="dxa"/>
            </w:tcMar>
            <w:vAlign w:val="center"/>
          </w:tcPr>
          <w:p w14:paraId="40837B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两广二号改良复壮研究与新品系应用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14:paraId="5BB427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广西蚕业</w:t>
            </w:r>
          </w:p>
        </w:tc>
        <w:tc>
          <w:tcPr>
            <w:tcW w:w="1445" w:type="dxa"/>
            <w:tcMar>
              <w:left w:w="57" w:type="dxa"/>
              <w:right w:w="57" w:type="dxa"/>
            </w:tcMar>
            <w:vAlign w:val="center"/>
          </w:tcPr>
          <w:p w14:paraId="45614A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浦月霞，吴静颜，兰艳妮，李枫烨，谭福洋，黄扬玉，闭立辉</w:t>
            </w:r>
          </w:p>
        </w:tc>
        <w:tc>
          <w:tcPr>
            <w:tcW w:w="887" w:type="dxa"/>
            <w:tcMar>
              <w:left w:w="57" w:type="dxa"/>
              <w:right w:w="57" w:type="dxa"/>
            </w:tcMar>
            <w:vAlign w:val="center"/>
          </w:tcPr>
          <w:p w14:paraId="508F94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2021,58(02):13-18</w:t>
            </w:r>
          </w:p>
        </w:tc>
        <w:tc>
          <w:tcPr>
            <w:tcW w:w="763" w:type="dxa"/>
            <w:tcMar>
              <w:left w:w="57" w:type="dxa"/>
              <w:right w:w="57" w:type="dxa"/>
            </w:tcMar>
            <w:vAlign w:val="center"/>
          </w:tcPr>
          <w:p w14:paraId="7DA8EF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2021-06-30</w:t>
            </w:r>
          </w:p>
        </w:tc>
        <w:tc>
          <w:tcPr>
            <w:tcW w:w="627" w:type="dxa"/>
            <w:tcMar>
              <w:left w:w="57" w:type="dxa"/>
              <w:right w:w="57" w:type="dxa"/>
            </w:tcMar>
            <w:vAlign w:val="center"/>
          </w:tcPr>
          <w:p w14:paraId="37017A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闭立辉</w:t>
            </w:r>
          </w:p>
        </w:tc>
        <w:tc>
          <w:tcPr>
            <w:tcW w:w="546" w:type="dxa"/>
            <w:tcMar>
              <w:left w:w="57" w:type="dxa"/>
              <w:right w:w="57" w:type="dxa"/>
            </w:tcMar>
            <w:vAlign w:val="center"/>
          </w:tcPr>
          <w:p w14:paraId="124AF9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浦月霞</w:t>
            </w:r>
          </w:p>
        </w:tc>
        <w:tc>
          <w:tcPr>
            <w:tcW w:w="2461" w:type="dxa"/>
            <w:tcMar>
              <w:left w:w="57" w:type="dxa"/>
              <w:right w:w="57" w:type="dxa"/>
            </w:tcMar>
            <w:vAlign w:val="center"/>
          </w:tcPr>
          <w:p w14:paraId="33FB47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广西壮族自治区蚕业技术推广站</w:t>
            </w:r>
          </w:p>
        </w:tc>
        <w:tc>
          <w:tcPr>
            <w:tcW w:w="647" w:type="dxa"/>
            <w:tcMar>
              <w:left w:w="57" w:type="dxa"/>
              <w:right w:w="57" w:type="dxa"/>
            </w:tcMar>
            <w:vAlign w:val="center"/>
          </w:tcPr>
          <w:p w14:paraId="241E06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FF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是</w:t>
            </w:r>
          </w:p>
        </w:tc>
      </w:tr>
      <w:tr w14:paraId="1FF37D3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1281" w:type="dxa"/>
            <w:tcMar>
              <w:left w:w="57" w:type="dxa"/>
              <w:right w:w="57" w:type="dxa"/>
            </w:tcMar>
            <w:vAlign w:val="center"/>
          </w:tcPr>
          <w:p w14:paraId="70E7B0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广西家蚕主推品种高效繁育技术的集成与应用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14:paraId="41F740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广西蚕业</w:t>
            </w:r>
          </w:p>
        </w:tc>
        <w:tc>
          <w:tcPr>
            <w:tcW w:w="1445" w:type="dxa"/>
            <w:tcMar>
              <w:left w:w="57" w:type="dxa"/>
              <w:right w:w="57" w:type="dxa"/>
            </w:tcMar>
            <w:vAlign w:val="center"/>
          </w:tcPr>
          <w:p w14:paraId="764B81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浦月霞，覃龙伟，韦廷秀，李枫烨，黄康东，邓玉娟，潘志新</w:t>
            </w:r>
          </w:p>
        </w:tc>
        <w:tc>
          <w:tcPr>
            <w:tcW w:w="887" w:type="dxa"/>
            <w:tcMar>
              <w:left w:w="57" w:type="dxa"/>
              <w:right w:w="57" w:type="dxa"/>
            </w:tcMar>
            <w:vAlign w:val="center"/>
          </w:tcPr>
          <w:p w14:paraId="779633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2020,57(02):13-17</w:t>
            </w:r>
          </w:p>
        </w:tc>
        <w:tc>
          <w:tcPr>
            <w:tcW w:w="763" w:type="dxa"/>
            <w:tcMar>
              <w:left w:w="57" w:type="dxa"/>
              <w:right w:w="57" w:type="dxa"/>
            </w:tcMar>
            <w:vAlign w:val="center"/>
          </w:tcPr>
          <w:p w14:paraId="063D26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2020-06-30</w:t>
            </w:r>
          </w:p>
        </w:tc>
        <w:tc>
          <w:tcPr>
            <w:tcW w:w="627" w:type="dxa"/>
            <w:tcMar>
              <w:left w:w="57" w:type="dxa"/>
              <w:right w:w="57" w:type="dxa"/>
            </w:tcMar>
            <w:vAlign w:val="center"/>
          </w:tcPr>
          <w:p w14:paraId="076189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潘志新</w:t>
            </w:r>
          </w:p>
        </w:tc>
        <w:tc>
          <w:tcPr>
            <w:tcW w:w="546" w:type="dxa"/>
            <w:tcMar>
              <w:left w:w="57" w:type="dxa"/>
              <w:right w:w="57" w:type="dxa"/>
            </w:tcMar>
            <w:vAlign w:val="center"/>
          </w:tcPr>
          <w:p w14:paraId="58BB20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浦月霞</w:t>
            </w:r>
          </w:p>
        </w:tc>
        <w:tc>
          <w:tcPr>
            <w:tcW w:w="2461" w:type="dxa"/>
            <w:tcMar>
              <w:left w:w="57" w:type="dxa"/>
              <w:right w:w="57" w:type="dxa"/>
            </w:tcMar>
            <w:vAlign w:val="center"/>
          </w:tcPr>
          <w:p w14:paraId="157633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广西壮族自治区蚕业技术推广站，河池市蚕种场</w:t>
            </w:r>
          </w:p>
        </w:tc>
        <w:tc>
          <w:tcPr>
            <w:tcW w:w="647" w:type="dxa"/>
            <w:tcMar>
              <w:left w:w="57" w:type="dxa"/>
              <w:right w:w="57" w:type="dxa"/>
            </w:tcMar>
            <w:vAlign w:val="center"/>
          </w:tcPr>
          <w:p w14:paraId="4226F9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color w:val="FF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>是</w:t>
            </w:r>
          </w:p>
        </w:tc>
      </w:tr>
    </w:tbl>
    <w:p w14:paraId="3A71B099">
      <w:pPr>
        <w:pStyle w:val="11"/>
      </w:pPr>
    </w:p>
    <w:p w14:paraId="36E38DA7">
      <w:pPr>
        <w:pStyle w:val="11"/>
      </w:pPr>
    </w:p>
    <w:tbl>
      <w:tblPr>
        <w:tblStyle w:val="8"/>
        <w:tblpPr w:leftFromText="180" w:rightFromText="180" w:vertAnchor="text" w:horzAnchor="page" w:tblpXSpec="center" w:tblpY="215"/>
        <w:tblOverlap w:val="never"/>
        <w:tblW w:w="998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80"/>
      </w:tblGrid>
      <w:tr w14:paraId="2ED879B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3" w:hRule="atLeast"/>
          <w:jc w:val="center"/>
        </w:trPr>
        <w:tc>
          <w:tcPr>
            <w:tcW w:w="9980" w:type="dxa"/>
            <w:tcMar>
              <w:left w:w="57" w:type="dxa"/>
              <w:right w:w="57" w:type="dxa"/>
            </w:tcMar>
            <w:vAlign w:val="center"/>
          </w:tcPr>
          <w:p w14:paraId="2FDE7DD3">
            <w:pPr>
              <w:spacing w:line="24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提名意见：</w:t>
            </w:r>
          </w:p>
          <w:p w14:paraId="60817130">
            <w:pPr>
              <w:spacing w:line="240" w:lineRule="exact"/>
              <w:ind w:firstLine="420" w:firstLineChars="200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根据《广西科学技术奖励办法》《广西科学</w:t>
            </w:r>
            <w:r>
              <w:rPr>
                <w:rFonts w:hint="eastAsia" w:ascii="仿宋_GB2312" w:hAnsi="仿宋_GB2312" w:eastAsia="仿宋_GB2312" w:cs="仿宋_GB2312"/>
                <w:bCs/>
                <w:spacing w:val="2"/>
                <w:szCs w:val="21"/>
              </w:rPr>
              <w:t>技术奖励办法实施细则》相关规定，提名该个人、组织为科学技术奖</w:t>
            </w:r>
            <w:r>
              <w:rPr>
                <w:rFonts w:hint="eastAsia" w:ascii="仿宋_GB2312" w:hAnsi="仿宋_GB2312" w:eastAsia="仿宋_GB2312" w:cs="仿宋_GB2312"/>
                <w:bCs/>
                <w:spacing w:val="2"/>
                <w:szCs w:val="21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spacing w:val="2"/>
                <w:szCs w:val="21"/>
                <w:u w:val="single"/>
                <w:lang w:val="en-US" w:eastAsia="zh-CN"/>
              </w:rPr>
              <w:t>一</w:t>
            </w:r>
            <w:r>
              <w:rPr>
                <w:rFonts w:hint="eastAsia" w:ascii="仿宋_GB2312" w:hAnsi="仿宋_GB2312" w:eastAsia="仿宋_GB2312" w:cs="仿宋_GB2312"/>
                <w:bCs/>
                <w:spacing w:val="2"/>
                <w:szCs w:val="21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spacing w:val="2"/>
                <w:szCs w:val="21"/>
              </w:rPr>
              <w:t>等 、</w:t>
            </w:r>
            <w:r>
              <w:rPr>
                <w:rFonts w:hint="eastAsia" w:ascii="仿宋_GB2312" w:hAnsi="仿宋_GB2312" w:eastAsia="仿宋_GB2312" w:cs="仿宋_GB2312"/>
                <w:bCs/>
                <w:spacing w:val="2"/>
                <w:szCs w:val="21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spacing w:val="2"/>
                <w:szCs w:val="21"/>
                <w:u w:val="single"/>
                <w:lang w:val="en-US" w:eastAsia="zh-CN"/>
              </w:rPr>
              <w:t>二</w:t>
            </w:r>
            <w:r>
              <w:rPr>
                <w:rFonts w:hint="eastAsia" w:ascii="仿宋_GB2312" w:hAnsi="仿宋_GB2312" w:eastAsia="仿宋_GB2312" w:cs="仿宋_GB2312"/>
                <w:bCs/>
                <w:spacing w:val="2"/>
                <w:szCs w:val="21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spacing w:val="2"/>
                <w:szCs w:val="21"/>
              </w:rPr>
              <w:t>等奖候选个人、候选组织。</w:t>
            </w:r>
          </w:p>
        </w:tc>
      </w:tr>
      <w:tr w14:paraId="620A126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0" w:hRule="atLeast"/>
          <w:jc w:val="center"/>
        </w:trPr>
        <w:tc>
          <w:tcPr>
            <w:tcW w:w="9980" w:type="dxa"/>
            <w:tcMar>
              <w:left w:w="57" w:type="dxa"/>
              <w:right w:w="57" w:type="dxa"/>
            </w:tcMar>
            <w:vAlign w:val="center"/>
          </w:tcPr>
          <w:p w14:paraId="3A35F12B">
            <w:pPr>
              <w:adjustRightInd w:val="0"/>
              <w:snapToGrid w:val="0"/>
              <w:spacing w:line="406" w:lineRule="exact"/>
              <w:jc w:val="center"/>
              <w:rPr>
                <w:rFonts w:eastAsia="方正黑体_GBK"/>
                <w:snapToGrid w:val="0"/>
                <w:color w:val="000000"/>
                <w:sz w:val="28"/>
                <w:szCs w:val="28"/>
              </w:rPr>
            </w:pPr>
            <w:r>
              <w:rPr>
                <w:rFonts w:hint="eastAsia" w:eastAsia="方正黑体_GBK"/>
                <w:snapToGrid w:val="0"/>
                <w:color w:val="000000"/>
                <w:sz w:val="28"/>
                <w:szCs w:val="28"/>
              </w:rPr>
              <w:t>候选个人合作关系说明</w:t>
            </w:r>
          </w:p>
          <w:p w14:paraId="574172BF">
            <w:pPr>
              <w:adjustRightInd w:val="0"/>
              <w:snapToGrid w:val="0"/>
              <w:spacing w:line="406" w:lineRule="exact"/>
              <w:ind w:firstLine="420" w:firstLineChars="200"/>
              <w:rPr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</w:rPr>
              <w:t>本报奖提名项目由广西壮族自治区蚕业技术推广站、广东省农业科学院蚕业与农产品加工研究所、西南大学、兴业县华盛蚕业科技有限责任公司、山东广通蚕种有限公司、广东广新种业有限公司六个单位合作共同实施。候选个人自2012年起开始了项目的共同合作攻关，主持或参与了相关项目立项、研究示范、技术推广、论文合著、专利申报、标准发布等合作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  <w:lang w:val="en-US" w:eastAsia="zh-CN"/>
              </w:rPr>
              <w:t>共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</w:rPr>
              <w:t>组织实施了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</w:rPr>
              <w:t>个国家自然科学基金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  <w:lang w:val="en-US" w:eastAsia="zh-CN"/>
              </w:rPr>
              <w:t>项目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</w:rPr>
              <w:t>和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  <w:highlight w:val="none"/>
                <w:lang w:val="en-US" w:eastAsia="zh-CN"/>
              </w:rPr>
              <w:t>1篇合著论文。</w:t>
            </w:r>
          </w:p>
          <w:p w14:paraId="06988792">
            <w:pPr>
              <w:adjustRightInd w:val="0"/>
              <w:snapToGrid w:val="0"/>
              <w:spacing w:line="406" w:lineRule="exact"/>
              <w:ind w:firstLine="420" w:firstLineChars="200"/>
              <w:rPr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  <w:highlight w:val="none"/>
              </w:rPr>
              <w:t>20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  <w:highlight w:val="none"/>
                <w:lang w:val="en-US" w:eastAsia="zh-CN"/>
              </w:rPr>
              <w:t>20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  <w:highlight w:val="none"/>
              </w:rPr>
              <w:t>年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</w:rPr>
              <w:t>下达的国家自然科学基金《家蚕病原性微孢子虫感染特性和胚种传染机理研究》由第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  <w:lang w:val="en-US" w:eastAsia="zh-CN"/>
              </w:rPr>
              <w:t>一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</w:rPr>
              <w:t>完成单位广西壮族自治区蚕业技术推广站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  <w:lang w:val="en-US" w:eastAsia="zh-CN"/>
              </w:rPr>
              <w:t>黄旭华主持，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</w:rPr>
              <w:t>第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  <w:lang w:val="en-US" w:eastAsia="zh-CN"/>
              </w:rPr>
              <w:t>三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</w:rPr>
              <w:t>完成单位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  <w:lang w:val="en-US" w:eastAsia="zh-CN"/>
              </w:rPr>
              <w:t>西南大学董战旗参与了以上项目的项目立项、试验研究、技术推广、论文合著、专利申报、标准发布等合作。2021年发表的论文《Genetic bioengineering of overexpressed guanylate binding protein family BmAtlastin-n enhances silkworm resistance to Nosema bombycis》由第三完成单位西南大学董战旗与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</w:rPr>
              <w:t>第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  <w:lang w:val="en-US" w:eastAsia="zh-CN"/>
              </w:rPr>
              <w:t>一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</w:rPr>
              <w:t>完成单位广西壮族自治区蚕业技术推广站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  <w:lang w:val="en-US" w:eastAsia="zh-CN"/>
              </w:rPr>
              <w:t>黄旭华合著。2021年发表的论文《</w:t>
            </w:r>
            <w:r>
              <w:rPr>
                <w:rFonts w:hint="eastAsia" w:eastAsia="仿宋_GB2312"/>
                <w:szCs w:val="21"/>
                <w:highlight w:val="none"/>
              </w:rPr>
              <w:t>基于GC-MS代谢组学解析阿苯达唑治疗家蚕微粒子病的作用机制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  <w:lang w:val="en-US" w:eastAsia="zh-CN"/>
              </w:rPr>
              <w:t>》，由第二完成单位广东省农业科学院蚕业与农产品加工研究所</w:t>
            </w:r>
            <w:r>
              <w:rPr>
                <w:rFonts w:hint="eastAsia" w:ascii="仿宋" w:hAnsi="仿宋" w:eastAsia="仿宋" w:cs="仿宋"/>
                <w:bCs/>
                <w:szCs w:val="21"/>
                <w:lang w:val="en-US" w:eastAsia="zh-CN"/>
              </w:rPr>
              <w:t>邢东旭、杨琼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  <w:lang w:val="en-US" w:eastAsia="zh-CN"/>
              </w:rPr>
              <w:t>与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</w:rPr>
              <w:t>第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  <w:lang w:val="en-US" w:eastAsia="zh-CN"/>
              </w:rPr>
              <w:t>一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</w:rPr>
              <w:t>完成单位广西壮族自治区蚕业技术推广站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  <w:lang w:val="en-US" w:eastAsia="zh-CN"/>
              </w:rPr>
              <w:t>黄旭华合著。</w:t>
            </w:r>
          </w:p>
          <w:p w14:paraId="56569E06">
            <w:pPr>
              <w:adjustRightInd w:val="0"/>
              <w:snapToGrid w:val="0"/>
              <w:spacing w:line="406" w:lineRule="exact"/>
              <w:ind w:firstLine="420" w:firstLineChars="200"/>
              <w:rPr>
                <w:snapToGrid w:val="0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</w:rPr>
              <w:t>以上合作关系情况详见附表。</w:t>
            </w:r>
          </w:p>
          <w:tbl>
            <w:tblPr>
              <w:tblStyle w:val="8"/>
              <w:tblW w:w="9262" w:type="dxa"/>
              <w:jc w:val="center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50"/>
              <w:gridCol w:w="1311"/>
              <w:gridCol w:w="968"/>
              <w:gridCol w:w="1132"/>
              <w:gridCol w:w="2645"/>
              <w:gridCol w:w="723"/>
              <w:gridCol w:w="1733"/>
            </w:tblGrid>
            <w:tr w14:paraId="44757728"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5" w:hRule="atLeast"/>
                <w:jc w:val="center"/>
              </w:trPr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 w14:paraId="5790B531">
                  <w:pPr>
                    <w:adjustRightInd w:val="0"/>
                    <w:snapToGrid w:val="0"/>
                    <w:spacing w:line="320" w:lineRule="exact"/>
                    <w:jc w:val="center"/>
                    <w:rPr>
                      <w:rFonts w:eastAsia="方正黑体_GBK"/>
                      <w:snapToGrid w:val="0"/>
                      <w:color w:val="000000"/>
                      <w:szCs w:val="21"/>
                    </w:rPr>
                  </w:pPr>
                  <w:r>
                    <w:rPr>
                      <w:rFonts w:eastAsia="方正黑体_GBK"/>
                      <w:snapToGrid w:val="0"/>
                      <w:color w:val="000000"/>
                      <w:szCs w:val="21"/>
                    </w:rPr>
                    <w:t>序号</w:t>
                  </w:r>
                </w:p>
              </w:tc>
              <w:tc>
                <w:tcPr>
                  <w:tcW w:w="1311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 w14:paraId="49AEFF86">
                  <w:pPr>
                    <w:adjustRightInd w:val="0"/>
                    <w:snapToGrid w:val="0"/>
                    <w:spacing w:line="320" w:lineRule="exact"/>
                    <w:jc w:val="center"/>
                    <w:rPr>
                      <w:rFonts w:eastAsia="方正黑体_GBK"/>
                      <w:snapToGrid w:val="0"/>
                      <w:color w:val="000000"/>
                      <w:szCs w:val="21"/>
                    </w:rPr>
                  </w:pPr>
                  <w:r>
                    <w:rPr>
                      <w:rFonts w:eastAsia="方正黑体_GBK"/>
                      <w:snapToGrid w:val="0"/>
                      <w:color w:val="000000"/>
                      <w:szCs w:val="21"/>
                    </w:rPr>
                    <w:t>合作方式</w:t>
                  </w:r>
                </w:p>
              </w:tc>
              <w:tc>
                <w:tcPr>
                  <w:tcW w:w="968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 w14:paraId="5127FF78">
                  <w:pPr>
                    <w:adjustRightInd w:val="0"/>
                    <w:snapToGrid w:val="0"/>
                    <w:spacing w:line="320" w:lineRule="exact"/>
                    <w:jc w:val="center"/>
                    <w:rPr>
                      <w:rFonts w:eastAsia="方正黑体_GBK"/>
                      <w:snapToGrid w:val="0"/>
                      <w:color w:val="000000"/>
                      <w:szCs w:val="21"/>
                    </w:rPr>
                  </w:pPr>
                  <w:r>
                    <w:rPr>
                      <w:rFonts w:eastAsia="方正黑体_GBK"/>
                      <w:snapToGrid w:val="0"/>
                      <w:color w:val="000000"/>
                      <w:szCs w:val="21"/>
                    </w:rPr>
                    <w:t>合作者</w:t>
                  </w:r>
                </w:p>
              </w:tc>
              <w:tc>
                <w:tcPr>
                  <w:tcW w:w="1132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 w14:paraId="01CACACB">
                  <w:pPr>
                    <w:adjustRightInd w:val="0"/>
                    <w:snapToGrid w:val="0"/>
                    <w:spacing w:line="320" w:lineRule="exact"/>
                    <w:jc w:val="center"/>
                    <w:rPr>
                      <w:rFonts w:eastAsia="方正黑体_GBK"/>
                      <w:snapToGrid w:val="0"/>
                      <w:color w:val="000000"/>
                      <w:szCs w:val="21"/>
                    </w:rPr>
                  </w:pPr>
                  <w:r>
                    <w:rPr>
                      <w:rFonts w:eastAsia="方正黑体_GBK"/>
                      <w:snapToGrid w:val="0"/>
                      <w:color w:val="000000"/>
                      <w:szCs w:val="21"/>
                    </w:rPr>
                    <w:t>合作时间</w:t>
                  </w:r>
                </w:p>
              </w:tc>
              <w:tc>
                <w:tcPr>
                  <w:tcW w:w="2645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 w14:paraId="7290CC6A">
                  <w:pPr>
                    <w:adjustRightInd w:val="0"/>
                    <w:snapToGrid w:val="0"/>
                    <w:spacing w:line="320" w:lineRule="exact"/>
                    <w:jc w:val="center"/>
                    <w:rPr>
                      <w:rFonts w:eastAsia="方正黑体_GBK"/>
                      <w:snapToGrid w:val="0"/>
                      <w:color w:val="000000"/>
                      <w:szCs w:val="21"/>
                    </w:rPr>
                  </w:pPr>
                  <w:r>
                    <w:rPr>
                      <w:rFonts w:eastAsia="方正黑体_GBK"/>
                      <w:snapToGrid w:val="0"/>
                      <w:color w:val="000000"/>
                      <w:szCs w:val="21"/>
                    </w:rPr>
                    <w:t>合作成果</w:t>
                  </w:r>
                </w:p>
              </w:tc>
              <w:tc>
                <w:tcPr>
                  <w:tcW w:w="723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 w14:paraId="4BE49448">
                  <w:pPr>
                    <w:adjustRightInd w:val="0"/>
                    <w:snapToGrid w:val="0"/>
                    <w:spacing w:line="320" w:lineRule="exact"/>
                    <w:jc w:val="center"/>
                    <w:rPr>
                      <w:rFonts w:eastAsia="方正黑体_GBK"/>
                      <w:snapToGrid w:val="0"/>
                      <w:color w:val="000000"/>
                      <w:szCs w:val="21"/>
                    </w:rPr>
                  </w:pPr>
                  <w:r>
                    <w:rPr>
                      <w:rFonts w:eastAsia="方正黑体_GBK"/>
                      <w:snapToGrid w:val="0"/>
                      <w:color w:val="000000"/>
                      <w:szCs w:val="21"/>
                    </w:rPr>
                    <w:t>附件编号</w:t>
                  </w:r>
                </w:p>
              </w:tc>
              <w:tc>
                <w:tcPr>
                  <w:tcW w:w="1733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 w14:paraId="66352E94">
                  <w:pPr>
                    <w:adjustRightInd w:val="0"/>
                    <w:snapToGrid w:val="0"/>
                    <w:spacing w:line="320" w:lineRule="exact"/>
                    <w:jc w:val="center"/>
                    <w:rPr>
                      <w:rFonts w:eastAsia="方正黑体_GBK"/>
                      <w:snapToGrid w:val="0"/>
                      <w:color w:val="000000"/>
                      <w:szCs w:val="21"/>
                    </w:rPr>
                  </w:pPr>
                  <w:r>
                    <w:rPr>
                      <w:rFonts w:eastAsia="方正黑体_GBK"/>
                      <w:snapToGrid w:val="0"/>
                      <w:color w:val="000000"/>
                      <w:szCs w:val="21"/>
                    </w:rPr>
                    <w:t>备注</w:t>
                  </w:r>
                </w:p>
              </w:tc>
            </w:tr>
            <w:tr w14:paraId="5B00EB62"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72" w:hRule="atLeast"/>
                <w:jc w:val="center"/>
              </w:trPr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 w14:paraId="683759DA">
                  <w:pPr>
                    <w:adjustRightInd w:val="0"/>
                    <w:snapToGrid w:val="0"/>
                    <w:spacing w:line="320" w:lineRule="exact"/>
                    <w:jc w:val="center"/>
                    <w:rPr>
                      <w:rFonts w:hint="default" w:ascii="仿宋" w:hAnsi="仿宋" w:eastAsia="仿宋" w:cs="仿宋"/>
                      <w:bCs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bCs/>
                      <w:szCs w:val="21"/>
                      <w:lang w:val="en-US" w:eastAsia="zh-CN"/>
                    </w:rPr>
                    <w:t>1</w:t>
                  </w:r>
                </w:p>
              </w:tc>
              <w:tc>
                <w:tcPr>
                  <w:tcW w:w="1311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 w14:paraId="6A45D8D1">
                  <w:pPr>
                    <w:adjustRightInd w:val="0"/>
                    <w:snapToGrid w:val="0"/>
                    <w:spacing w:line="320" w:lineRule="exact"/>
                    <w:jc w:val="center"/>
                    <w:rPr>
                      <w:rFonts w:hint="eastAsia" w:ascii="仿宋" w:hAnsi="仿宋" w:eastAsia="仿宋" w:cs="仿宋"/>
                      <w:bCs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bCs/>
                      <w:szCs w:val="21"/>
                    </w:rPr>
                    <w:t>论文合著</w:t>
                  </w:r>
                </w:p>
              </w:tc>
              <w:tc>
                <w:tcPr>
                  <w:tcW w:w="968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 w14:paraId="1D658F09">
                  <w:pPr>
                    <w:adjustRightInd w:val="0"/>
                    <w:snapToGrid w:val="0"/>
                    <w:spacing w:line="320" w:lineRule="exact"/>
                    <w:jc w:val="center"/>
                    <w:rPr>
                      <w:rFonts w:hint="default" w:ascii="仿宋" w:hAnsi="仿宋" w:eastAsia="仿宋" w:cs="仿宋"/>
                      <w:bCs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bCs/>
                      <w:szCs w:val="21"/>
                      <w:lang w:val="en-US" w:eastAsia="zh-CN"/>
                    </w:rPr>
                    <w:t>董战旗，黄旭华</w:t>
                  </w:r>
                </w:p>
              </w:tc>
              <w:tc>
                <w:tcPr>
                  <w:tcW w:w="1132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 w14:paraId="19B63F9E">
                  <w:pPr>
                    <w:adjustRightInd w:val="0"/>
                    <w:snapToGrid w:val="0"/>
                    <w:spacing w:line="320" w:lineRule="exact"/>
                    <w:jc w:val="center"/>
                    <w:rPr>
                      <w:rFonts w:ascii="仿宋" w:hAnsi="仿宋" w:eastAsia="仿宋" w:cs="仿宋"/>
                      <w:bCs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bCs/>
                      <w:szCs w:val="21"/>
                      <w:lang w:val="en-US" w:eastAsia="zh-CN"/>
                    </w:rPr>
                    <w:t>2019年-2021年</w:t>
                  </w:r>
                </w:p>
              </w:tc>
              <w:tc>
                <w:tcPr>
                  <w:tcW w:w="2645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 w14:paraId="5ECADCBD">
                  <w:pPr>
                    <w:adjustRightInd w:val="0"/>
                    <w:snapToGrid w:val="0"/>
                    <w:spacing w:line="320" w:lineRule="exact"/>
                    <w:jc w:val="center"/>
                    <w:rPr>
                      <w:rFonts w:hint="eastAsia" w:eastAsia="仿宋_GB2312"/>
                      <w:szCs w:val="21"/>
                      <w:highlight w:val="yellow"/>
                    </w:rPr>
                  </w:pPr>
                  <w:r>
                    <w:rPr>
                      <w:rFonts w:hint="eastAsia" w:eastAsia="仿宋_GB2312"/>
                      <w:szCs w:val="21"/>
                      <w:highlight w:val="none"/>
                    </w:rPr>
                    <w:t>Genetic bioengineering of overexpressed guanylate binding protein family BmAtlastin-n enhances silkworm resistance to Nosema bombycis</w:t>
                  </w:r>
                </w:p>
              </w:tc>
              <w:tc>
                <w:tcPr>
                  <w:tcW w:w="723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 w14:paraId="15FA0834">
                  <w:pPr>
                    <w:adjustRightInd w:val="0"/>
                    <w:snapToGrid w:val="0"/>
                    <w:spacing w:line="320" w:lineRule="exact"/>
                    <w:jc w:val="center"/>
                    <w:rPr>
                      <w:rFonts w:ascii="仿宋" w:hAnsi="仿宋" w:eastAsia="仿宋" w:cs="仿宋"/>
                      <w:bCs/>
                      <w:szCs w:val="21"/>
                    </w:rPr>
                  </w:pPr>
                </w:p>
              </w:tc>
              <w:tc>
                <w:tcPr>
                  <w:tcW w:w="1733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 w14:paraId="27A65FB5">
                  <w:pPr>
                    <w:adjustRightInd w:val="0"/>
                    <w:snapToGrid w:val="0"/>
                    <w:spacing w:line="320" w:lineRule="exact"/>
                    <w:jc w:val="center"/>
                    <w:rPr>
                      <w:rFonts w:hint="eastAsia" w:ascii="仿宋" w:hAnsi="仿宋" w:eastAsia="仿宋" w:cs="仿宋"/>
                      <w:bCs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bCs/>
                      <w:szCs w:val="21"/>
                    </w:rPr>
                    <w:t>第</w:t>
                  </w:r>
                  <w:r>
                    <w:rPr>
                      <w:rFonts w:hint="eastAsia" w:ascii="仿宋" w:hAnsi="仿宋" w:eastAsia="仿宋" w:cs="仿宋"/>
                      <w:bCs/>
                      <w:szCs w:val="21"/>
                      <w:lang w:val="en-US" w:eastAsia="zh-CN"/>
                    </w:rPr>
                    <w:t>三</w:t>
                  </w:r>
                  <w:r>
                    <w:rPr>
                      <w:rFonts w:hint="eastAsia" w:ascii="仿宋" w:hAnsi="仿宋" w:eastAsia="仿宋" w:cs="仿宋"/>
                      <w:bCs/>
                      <w:szCs w:val="21"/>
                    </w:rPr>
                    <w:t>完成单位研究人员，第</w:t>
                  </w:r>
                  <w:r>
                    <w:rPr>
                      <w:rFonts w:hint="eastAsia" w:ascii="仿宋" w:hAnsi="仿宋" w:eastAsia="仿宋" w:cs="仿宋"/>
                      <w:bCs/>
                      <w:szCs w:val="21"/>
                      <w:lang w:val="en-US" w:eastAsia="zh-CN"/>
                    </w:rPr>
                    <w:t>一</w:t>
                  </w:r>
                  <w:r>
                    <w:rPr>
                      <w:rFonts w:hint="eastAsia" w:ascii="仿宋" w:hAnsi="仿宋" w:eastAsia="仿宋" w:cs="仿宋"/>
                      <w:bCs/>
                      <w:szCs w:val="21"/>
                    </w:rPr>
                    <w:t>完成单位研究人员</w:t>
                  </w:r>
                </w:p>
              </w:tc>
            </w:tr>
            <w:tr w14:paraId="15D89B7E"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46" w:hRule="atLeast"/>
                <w:jc w:val="center"/>
              </w:trPr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 w14:paraId="41ADB427">
                  <w:pPr>
                    <w:adjustRightInd w:val="0"/>
                    <w:snapToGrid w:val="0"/>
                    <w:spacing w:line="320" w:lineRule="exact"/>
                    <w:jc w:val="center"/>
                    <w:rPr>
                      <w:rFonts w:hint="eastAsia" w:ascii="仿宋" w:hAnsi="仿宋" w:eastAsia="仿宋" w:cs="仿宋"/>
                      <w:bCs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bCs/>
                      <w:szCs w:val="21"/>
                      <w:lang w:val="en-US" w:eastAsia="zh-CN"/>
                    </w:rPr>
                    <w:t>2</w:t>
                  </w:r>
                </w:p>
              </w:tc>
              <w:tc>
                <w:tcPr>
                  <w:tcW w:w="1311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 w14:paraId="09427D79">
                  <w:pPr>
                    <w:adjustRightInd w:val="0"/>
                    <w:snapToGrid w:val="0"/>
                    <w:spacing w:line="320" w:lineRule="exact"/>
                    <w:jc w:val="center"/>
                    <w:rPr>
                      <w:rFonts w:hint="eastAsia" w:ascii="仿宋" w:hAnsi="仿宋" w:eastAsia="仿宋" w:cs="仿宋"/>
                      <w:bCs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bCs/>
                      <w:szCs w:val="21"/>
                      <w:lang w:val="en-US" w:eastAsia="zh-CN"/>
                    </w:rPr>
                    <w:t>国家自然基金资助项目</w:t>
                  </w:r>
                </w:p>
              </w:tc>
              <w:tc>
                <w:tcPr>
                  <w:tcW w:w="968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 w14:paraId="7A101D7F">
                  <w:pPr>
                    <w:adjustRightInd w:val="0"/>
                    <w:snapToGrid w:val="0"/>
                    <w:spacing w:line="320" w:lineRule="exact"/>
                    <w:jc w:val="center"/>
                    <w:rPr>
                      <w:rFonts w:hint="default" w:ascii="仿宋" w:hAnsi="仿宋" w:eastAsia="仿宋" w:cs="仿宋"/>
                      <w:bCs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bCs/>
                      <w:szCs w:val="21"/>
                      <w:lang w:val="en-US" w:eastAsia="zh-CN"/>
                    </w:rPr>
                    <w:t>黄旭华，董战旗</w:t>
                  </w:r>
                </w:p>
              </w:tc>
              <w:tc>
                <w:tcPr>
                  <w:tcW w:w="1132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 w14:paraId="0E72E581">
                  <w:pPr>
                    <w:adjustRightInd w:val="0"/>
                    <w:snapToGrid w:val="0"/>
                    <w:spacing w:line="320" w:lineRule="exact"/>
                    <w:jc w:val="center"/>
                    <w:rPr>
                      <w:rFonts w:hint="default" w:ascii="仿宋" w:hAnsi="仿宋" w:eastAsia="仿宋" w:cs="仿宋"/>
                      <w:bCs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bCs/>
                      <w:szCs w:val="21"/>
                      <w:lang w:val="en-US" w:eastAsia="zh-CN"/>
                    </w:rPr>
                    <w:t>2021年-2024年</w:t>
                  </w:r>
                </w:p>
              </w:tc>
              <w:tc>
                <w:tcPr>
                  <w:tcW w:w="2645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 w14:paraId="659989D2">
                  <w:pPr>
                    <w:adjustRightInd w:val="0"/>
                    <w:snapToGrid w:val="0"/>
                    <w:spacing w:line="320" w:lineRule="exact"/>
                    <w:jc w:val="center"/>
                    <w:rPr>
                      <w:rFonts w:hint="eastAsia" w:eastAsia="仿宋_GB2312"/>
                      <w:szCs w:val="21"/>
                      <w:highlight w:val="yellow"/>
                    </w:rPr>
                  </w:pPr>
                  <w:r>
                    <w:rPr>
                      <w:rFonts w:hint="eastAsia" w:eastAsia="仿宋_GB2312"/>
                      <w:szCs w:val="21"/>
                      <w:highlight w:val="none"/>
                    </w:rPr>
                    <w:t>家蚕病原性微孢子虫感染特性和胚种传染机理研究</w:t>
                  </w:r>
                </w:p>
              </w:tc>
              <w:tc>
                <w:tcPr>
                  <w:tcW w:w="723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 w14:paraId="4F0B77B7">
                  <w:pPr>
                    <w:adjustRightInd w:val="0"/>
                    <w:snapToGrid w:val="0"/>
                    <w:spacing w:line="320" w:lineRule="exact"/>
                    <w:jc w:val="center"/>
                    <w:rPr>
                      <w:rFonts w:hint="eastAsia" w:ascii="仿宋" w:hAnsi="仿宋" w:eastAsia="仿宋" w:cs="仿宋"/>
                      <w:bCs/>
                      <w:szCs w:val="21"/>
                    </w:rPr>
                  </w:pPr>
                </w:p>
              </w:tc>
              <w:tc>
                <w:tcPr>
                  <w:tcW w:w="1733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 w14:paraId="526DEA88">
                  <w:pPr>
                    <w:adjustRightInd w:val="0"/>
                    <w:snapToGrid w:val="0"/>
                    <w:spacing w:line="320" w:lineRule="exact"/>
                    <w:jc w:val="center"/>
                    <w:rPr>
                      <w:rFonts w:hint="eastAsia" w:ascii="仿宋" w:hAnsi="仿宋" w:eastAsia="仿宋" w:cs="仿宋"/>
                      <w:bCs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bCs/>
                      <w:szCs w:val="21"/>
                    </w:rPr>
                    <w:t>第一完成单位研究人员，第</w:t>
                  </w:r>
                  <w:r>
                    <w:rPr>
                      <w:rFonts w:hint="eastAsia" w:ascii="仿宋" w:hAnsi="仿宋" w:eastAsia="仿宋" w:cs="仿宋"/>
                      <w:bCs/>
                      <w:szCs w:val="21"/>
                      <w:lang w:val="en-US" w:eastAsia="zh-CN"/>
                    </w:rPr>
                    <w:t>三</w:t>
                  </w:r>
                  <w:r>
                    <w:rPr>
                      <w:rFonts w:hint="eastAsia" w:ascii="仿宋" w:hAnsi="仿宋" w:eastAsia="仿宋" w:cs="仿宋"/>
                      <w:bCs/>
                      <w:szCs w:val="21"/>
                    </w:rPr>
                    <w:t>完成单位研究人员</w:t>
                  </w:r>
                </w:p>
              </w:tc>
            </w:tr>
            <w:tr w14:paraId="271C3ECF"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72" w:hRule="atLeast"/>
                <w:jc w:val="center"/>
              </w:trPr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 w14:paraId="3BCE7F20">
                  <w:pPr>
                    <w:adjustRightInd w:val="0"/>
                    <w:snapToGrid w:val="0"/>
                    <w:spacing w:line="320" w:lineRule="exact"/>
                    <w:jc w:val="center"/>
                    <w:rPr>
                      <w:rFonts w:hint="default" w:ascii="仿宋" w:hAnsi="仿宋" w:eastAsia="仿宋" w:cs="仿宋"/>
                      <w:bCs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bCs/>
                      <w:szCs w:val="21"/>
                      <w:lang w:val="en-US" w:eastAsia="zh-CN"/>
                    </w:rPr>
                    <w:t>3</w:t>
                  </w:r>
                </w:p>
              </w:tc>
              <w:tc>
                <w:tcPr>
                  <w:tcW w:w="1311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 w14:paraId="2E2A9618">
                  <w:pPr>
                    <w:adjustRightInd w:val="0"/>
                    <w:snapToGrid w:val="0"/>
                    <w:spacing w:line="320" w:lineRule="exact"/>
                    <w:jc w:val="center"/>
                    <w:rPr>
                      <w:rFonts w:hint="eastAsia" w:ascii="仿宋" w:hAnsi="仿宋" w:eastAsia="仿宋" w:cs="仿宋"/>
                      <w:bCs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bCs/>
                      <w:szCs w:val="21"/>
                    </w:rPr>
                    <w:t>论文合著</w:t>
                  </w:r>
                </w:p>
              </w:tc>
              <w:tc>
                <w:tcPr>
                  <w:tcW w:w="968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 w14:paraId="24D547EC">
                  <w:pPr>
                    <w:adjustRightInd w:val="0"/>
                    <w:snapToGrid w:val="0"/>
                    <w:spacing w:line="320" w:lineRule="exact"/>
                    <w:jc w:val="center"/>
                    <w:rPr>
                      <w:rFonts w:hint="eastAsia" w:ascii="仿宋" w:hAnsi="仿宋" w:eastAsia="仿宋" w:cs="仿宋"/>
                      <w:bCs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bCs/>
                      <w:szCs w:val="21"/>
                      <w:lang w:val="en-US" w:eastAsia="zh-CN"/>
                    </w:rPr>
                    <w:t>邢东旭，黄旭华，杨琼</w:t>
                  </w:r>
                </w:p>
              </w:tc>
              <w:tc>
                <w:tcPr>
                  <w:tcW w:w="1132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 w14:paraId="2E5225F2">
                  <w:pPr>
                    <w:adjustRightInd w:val="0"/>
                    <w:snapToGrid w:val="0"/>
                    <w:spacing w:line="320" w:lineRule="exact"/>
                    <w:jc w:val="center"/>
                    <w:rPr>
                      <w:rFonts w:hint="default" w:ascii="仿宋" w:hAnsi="仿宋" w:eastAsia="仿宋" w:cs="仿宋"/>
                      <w:bCs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bCs/>
                      <w:szCs w:val="21"/>
                      <w:lang w:val="en-US" w:eastAsia="zh-CN"/>
                    </w:rPr>
                    <w:t>2020年-2021年</w:t>
                  </w:r>
                </w:p>
              </w:tc>
              <w:tc>
                <w:tcPr>
                  <w:tcW w:w="2645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 w14:paraId="3C1CB992">
                  <w:pPr>
                    <w:adjustRightInd w:val="0"/>
                    <w:snapToGrid w:val="0"/>
                    <w:spacing w:line="320" w:lineRule="exact"/>
                    <w:jc w:val="center"/>
                    <w:rPr>
                      <w:rFonts w:hint="eastAsia" w:eastAsia="仿宋_GB2312"/>
                      <w:szCs w:val="21"/>
                      <w:highlight w:val="none"/>
                    </w:rPr>
                  </w:pPr>
                  <w:r>
                    <w:rPr>
                      <w:rFonts w:hint="eastAsia" w:eastAsia="仿宋_GB2312"/>
                      <w:szCs w:val="21"/>
                      <w:highlight w:val="none"/>
                    </w:rPr>
                    <w:t>基于GC-MS代谢组学解析阿苯达唑治疗家蚕微粒子病的作用机制</w:t>
                  </w:r>
                </w:p>
              </w:tc>
              <w:tc>
                <w:tcPr>
                  <w:tcW w:w="723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 w14:paraId="58825966">
                  <w:pPr>
                    <w:adjustRightInd w:val="0"/>
                    <w:snapToGrid w:val="0"/>
                    <w:spacing w:line="320" w:lineRule="exact"/>
                    <w:jc w:val="center"/>
                    <w:rPr>
                      <w:rFonts w:hint="eastAsia" w:ascii="仿宋" w:hAnsi="仿宋" w:eastAsia="仿宋" w:cs="仿宋"/>
                      <w:bCs/>
                      <w:szCs w:val="21"/>
                    </w:rPr>
                  </w:pPr>
                </w:p>
              </w:tc>
              <w:tc>
                <w:tcPr>
                  <w:tcW w:w="1733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 w14:paraId="72DE39A2">
                  <w:pPr>
                    <w:adjustRightInd w:val="0"/>
                    <w:snapToGrid w:val="0"/>
                    <w:spacing w:line="320" w:lineRule="exact"/>
                    <w:jc w:val="center"/>
                    <w:rPr>
                      <w:rFonts w:hint="eastAsia" w:ascii="仿宋" w:hAnsi="仿宋" w:eastAsia="仿宋" w:cs="仿宋"/>
                      <w:bCs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bCs/>
                      <w:szCs w:val="21"/>
                    </w:rPr>
                    <w:t>第一完成单位研究人员，第</w:t>
                  </w:r>
                  <w:r>
                    <w:rPr>
                      <w:rFonts w:hint="eastAsia" w:ascii="仿宋" w:hAnsi="仿宋" w:eastAsia="仿宋" w:cs="仿宋"/>
                      <w:bCs/>
                      <w:szCs w:val="21"/>
                      <w:lang w:eastAsia="zh-CN"/>
                    </w:rPr>
                    <w:t>二</w:t>
                  </w:r>
                  <w:r>
                    <w:rPr>
                      <w:rFonts w:hint="eastAsia" w:ascii="仿宋" w:hAnsi="仿宋" w:eastAsia="仿宋" w:cs="仿宋"/>
                      <w:bCs/>
                      <w:szCs w:val="21"/>
                    </w:rPr>
                    <w:t>完成单位研究人员</w:t>
                  </w:r>
                </w:p>
              </w:tc>
            </w:tr>
          </w:tbl>
          <w:p w14:paraId="6216D76C">
            <w:pPr>
              <w:pStyle w:val="4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/>
                <w:snapToGrid w:val="0"/>
                <w:color w:val="000000"/>
                <w:sz w:val="21"/>
                <w:szCs w:val="21"/>
              </w:rPr>
              <w:t>（候选个人不在同一工作单位的，应填写该说明。候选个人均为同一单位则不用填写该说明。）</w:t>
            </w:r>
          </w:p>
        </w:tc>
      </w:tr>
    </w:tbl>
    <w:p w14:paraId="1200FB96">
      <w:pPr>
        <w:pStyle w:val="11"/>
      </w:pPr>
    </w:p>
    <w:sectPr>
      <w:pgSz w:w="11906" w:h="16838"/>
      <w:pgMar w:top="1417" w:right="1287" w:bottom="1417" w:left="1531" w:header="851" w:footer="1417" w:gutter="0"/>
      <w:pgNumType w:fmt="numberInDash"/>
      <w:cols w:space="72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U5Y2YzN2EyMTlkNzBjOGM0N2MyMDU0ODQ3NTUzNmIifQ=="/>
  </w:docVars>
  <w:rsids>
    <w:rsidRoot w:val="0CC8630E"/>
    <w:rsid w:val="0048501C"/>
    <w:rsid w:val="00FB0B1F"/>
    <w:rsid w:val="00FD0F8B"/>
    <w:rsid w:val="07AE30CA"/>
    <w:rsid w:val="0ACC5F1D"/>
    <w:rsid w:val="0C37664F"/>
    <w:rsid w:val="0CC8630E"/>
    <w:rsid w:val="156F5830"/>
    <w:rsid w:val="17123ACB"/>
    <w:rsid w:val="21D17A67"/>
    <w:rsid w:val="22435727"/>
    <w:rsid w:val="241F02D3"/>
    <w:rsid w:val="244A39A6"/>
    <w:rsid w:val="24822706"/>
    <w:rsid w:val="26F40ADE"/>
    <w:rsid w:val="2BA725A7"/>
    <w:rsid w:val="2E457C35"/>
    <w:rsid w:val="36501095"/>
    <w:rsid w:val="38BB7EE2"/>
    <w:rsid w:val="39070FD4"/>
    <w:rsid w:val="39442BC6"/>
    <w:rsid w:val="40671F47"/>
    <w:rsid w:val="406850FA"/>
    <w:rsid w:val="43D2203F"/>
    <w:rsid w:val="43DA1533"/>
    <w:rsid w:val="4698770F"/>
    <w:rsid w:val="489D0517"/>
    <w:rsid w:val="49690EEF"/>
    <w:rsid w:val="499E3EFD"/>
    <w:rsid w:val="4FBC5165"/>
    <w:rsid w:val="4FE656C9"/>
    <w:rsid w:val="5366495F"/>
    <w:rsid w:val="592941F7"/>
    <w:rsid w:val="5A967D4A"/>
    <w:rsid w:val="5AC4067B"/>
    <w:rsid w:val="5BE93EEE"/>
    <w:rsid w:val="5E875C48"/>
    <w:rsid w:val="60430294"/>
    <w:rsid w:val="62AE1276"/>
    <w:rsid w:val="62BB4C69"/>
    <w:rsid w:val="632B6DBD"/>
    <w:rsid w:val="6D574660"/>
    <w:rsid w:val="704D1BB3"/>
    <w:rsid w:val="723413CE"/>
    <w:rsid w:val="724C3C2B"/>
    <w:rsid w:val="73BC66FB"/>
    <w:rsid w:val="75134281"/>
    <w:rsid w:val="76811240"/>
    <w:rsid w:val="77EB793D"/>
    <w:rsid w:val="7AC85E0C"/>
    <w:rsid w:val="7C2D7571"/>
    <w:rsid w:val="7F591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3"/>
    <w:next w:val="3"/>
    <w:qFormat/>
    <w:uiPriority w:val="0"/>
    <w:pPr>
      <w:keepNext/>
      <w:keepLines/>
      <w:spacing w:line="560" w:lineRule="exact"/>
    </w:pPr>
    <w:rPr>
      <w:rFonts w:eastAsia="方正小标宋简体"/>
      <w:b w:val="0"/>
      <w:kern w:val="44"/>
      <w:sz w:val="4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/>
      <w:b/>
      <w:sz w:val="32"/>
    </w:rPr>
  </w:style>
  <w:style w:type="paragraph" w:styleId="4">
    <w:name w:val="Body Text"/>
    <w:basedOn w:val="1"/>
    <w:next w:val="5"/>
    <w:unhideWhenUsed/>
    <w:qFormat/>
    <w:uiPriority w:val="99"/>
    <w:pPr>
      <w:jc w:val="center"/>
    </w:pPr>
    <w:rPr>
      <w:sz w:val="44"/>
    </w:rPr>
  </w:style>
  <w:style w:type="paragraph" w:styleId="5">
    <w:name w:val="Body Text Indent"/>
    <w:basedOn w:val="1"/>
    <w:next w:val="1"/>
    <w:qFormat/>
    <w:uiPriority w:val="0"/>
    <w:pPr>
      <w:widowControl/>
    </w:pPr>
    <w:rPr>
      <w:rFonts w:ascii="宋体" w:hAnsi="宋体"/>
      <w:kern w:val="28"/>
      <w:szCs w:val="20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样式1"/>
    <w:basedOn w:val="1"/>
    <w:qFormat/>
    <w:uiPriority w:val="0"/>
    <w:pPr>
      <w:spacing w:line="540" w:lineRule="exact"/>
    </w:pPr>
    <w:rPr>
      <w:rFonts w:eastAsia="仿宋_GB2312"/>
      <w:sz w:val="32"/>
    </w:rPr>
  </w:style>
  <w:style w:type="paragraph" w:customStyle="1" w:styleId="12">
    <w:name w:val="大标题"/>
    <w:basedOn w:val="3"/>
    <w:next w:val="3"/>
    <w:qFormat/>
    <w:uiPriority w:val="0"/>
    <w:rPr>
      <w:rFonts w:eastAsia="方正小标宋简体" w:asciiTheme="minorHAnsi" w:hAnsiTheme="minorHAnsi"/>
      <w:b w:val="0"/>
    </w:rPr>
  </w:style>
  <w:style w:type="character" w:customStyle="1" w:styleId="13">
    <w:name w:val="17"/>
    <w:basedOn w:val="10"/>
    <w:qFormat/>
    <w:uiPriority w:val="0"/>
    <w:rPr>
      <w:rFonts w:hint="eastAsia" w:ascii="仿宋_GB2312" w:eastAsia="仿宋_GB2312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2708</Words>
  <Characters>3712</Characters>
  <Lines>5</Lines>
  <Paragraphs>1</Paragraphs>
  <TotalTime>1</TotalTime>
  <ScaleCrop>false</ScaleCrop>
  <LinksUpToDate>false</LinksUpToDate>
  <CharactersWithSpaces>3832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2023-07-25T08:53:00Z</dcterms:created>
  <dc:creator>lenovo</dc:creator>
  <cp:lastModifiedBy>VET~罗</cp:lastModifiedBy>
  <dcterms:modified xsi:type="dcterms:W3CDTF">2025-09-03T10:00:00Z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9C4A4D04879D49399716580D2883B215_13</vt:lpwstr>
  </property>
  <property fmtid="{D5CDD505-2E9C-101B-9397-08002B2CF9AE}" pid="4" name="KSOTemplateDocerSaveRecord">
    <vt:lpwstr>eyJoZGlkIjoiYmQwOWU1YmM0YWY5N2U3ODI1NDEwM2Y1OGMzZGMzNGEiLCJ1c2VySWQiOiIzOTQ1MzU1MjIifQ==</vt:lpwstr>
  </property>
</Properties>
</file>