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FEFE1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bookmarkEnd w:id="0"/>
    <w:tbl>
      <w:tblPr>
        <w:tblStyle w:val="8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783"/>
        <w:gridCol w:w="834"/>
        <w:gridCol w:w="1206"/>
      </w:tblGrid>
      <w:tr w14:paraId="2D435E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2ACFE2A1"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Ansi="仿宋_GB2312" w:eastAsia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073FF290">
            <w:pPr>
              <w:spacing w:line="36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南美白对虾种质创新与应用</w:t>
            </w:r>
          </w:p>
        </w:tc>
      </w:tr>
      <w:tr w14:paraId="02E3FA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55B7617E"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Ansi="仿宋_GB2312" w:eastAsia="仿宋_GB2312"/>
                <w:b/>
                <w:bCs/>
                <w:sz w:val="28"/>
                <w:szCs w:val="28"/>
              </w:rPr>
              <w:t>候选个人</w:t>
            </w:r>
          </w:p>
          <w:p w14:paraId="72D5F555"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Ansi="仿宋_GB2312" w:eastAsia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1E543C6D">
            <w:pPr>
              <w:spacing w:line="360" w:lineRule="exact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赵永贞，章跃陵，杨春玲，王焕岭，彭敏，张彬，熊建华，刘青云，李强勇，朱威霖</w:t>
            </w:r>
          </w:p>
        </w:tc>
      </w:tr>
      <w:tr w14:paraId="692B5F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61AD96BF"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Ansi="仿宋_GB2312" w:eastAsia="仿宋_GB2312"/>
                <w:b/>
                <w:bCs/>
                <w:sz w:val="28"/>
                <w:szCs w:val="28"/>
              </w:rPr>
              <w:t>候选组织</w:t>
            </w:r>
          </w:p>
          <w:p w14:paraId="44F0FF04"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Ansi="仿宋_GB2312" w:eastAsia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47D24F37">
            <w:pPr>
              <w:spacing w:line="36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广西壮族自治区水产科学研究院（广西壮族自治区渔业病害防治环境监测和质量检验中心、广西壮族自治区水生野生动物救护中心），汕头大学，华中农业大学</w:t>
            </w:r>
          </w:p>
        </w:tc>
      </w:tr>
      <w:tr w14:paraId="07A35A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2C6B167B"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Ansi="仿宋_GB2312" w:eastAsia="仿宋_GB2312"/>
                <w:b/>
                <w:bCs/>
                <w:sz w:val="28"/>
                <w:szCs w:val="28"/>
              </w:rPr>
              <w:t>提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Ansi="仿宋_GB2312" w:eastAsia="仿宋_GB2312"/>
                <w:b/>
                <w:bCs/>
                <w:sz w:val="28"/>
                <w:szCs w:val="28"/>
              </w:rPr>
              <w:t>名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Ansi="仿宋_GB2312" w:eastAsia="仿宋_GB2312"/>
                <w:b/>
                <w:bCs/>
                <w:sz w:val="28"/>
                <w:szCs w:val="28"/>
              </w:rPr>
              <w:t>者</w:t>
            </w:r>
          </w:p>
        </w:tc>
        <w:tc>
          <w:tcPr>
            <w:tcW w:w="8193" w:type="dxa"/>
            <w:gridSpan w:val="9"/>
            <w:vAlign w:val="center"/>
          </w:tcPr>
          <w:p w14:paraId="57C6EA93">
            <w:pPr>
              <w:spacing w:line="360" w:lineRule="exact"/>
              <w:ind w:firstLine="560" w:firstLineChars="20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Ansi="仿宋_GB2312" w:eastAsia="仿宋_GB2312"/>
                <w:sz w:val="28"/>
                <w:szCs w:val="28"/>
              </w:rPr>
              <w:t>广西壮族自治区农业农村厅</w:t>
            </w:r>
          </w:p>
        </w:tc>
      </w:tr>
      <w:tr w14:paraId="5EA8CA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99179C7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04CF3999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98539E3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国家</w:t>
            </w:r>
          </w:p>
          <w:p w14:paraId="761AD446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EC5B077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1B65939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6B80232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证书编号</w:t>
            </w:r>
            <w:r>
              <w:rPr>
                <w:rFonts w:eastAsia="黑体"/>
                <w:bCs/>
                <w:sz w:val="18"/>
                <w:szCs w:val="18"/>
              </w:rPr>
              <w:br w:type="textWrapping"/>
            </w:r>
            <w:r>
              <w:rPr>
                <w:rFonts w:hAnsi="黑体" w:eastAsia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B0F2BE1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6AB5F17D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36C8E9A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9D5AA66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Ansi="黑体" w:eastAsia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1FC104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46FA14A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09542A66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一种凡纳滨对虾胚胎的冷冻保存方法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51C54CD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125D51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ZL 2019 1 0170043.7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C9AE4C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2021-08-06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4A8CBA4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4595511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F1B0FFE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2BD6BDD9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陈秀荔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杨春玲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彭敏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曾地刚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朱威霖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赵永贞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李强勇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刘青云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陈晓汉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林勇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杨琼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王卉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李旻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CCF2C74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0E2F6E4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37AC64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8631DC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E99A7A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一种凡纳滨对虾的体外授精方法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264837C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2663CED1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ZL 2019 1 0170040.3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7A032995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2021-04-06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EB2C1B7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4345165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001785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F515B4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陈秀荔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赵永贞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李强勇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刘青云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杨春玲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彭敏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曾地刚</w:t>
            </w:r>
            <w:r>
              <w:rPr>
                <w:rFonts w:eastAsia="仿宋_GB2312"/>
                <w:bCs/>
                <w:szCs w:val="21"/>
              </w:rPr>
              <w:t xml:space="preserve"> ;</w:t>
            </w:r>
            <w:r>
              <w:rPr>
                <w:rFonts w:hAnsi="仿宋_GB2312" w:eastAsia="仿宋_GB2312"/>
                <w:bCs/>
                <w:szCs w:val="21"/>
              </w:rPr>
              <w:t>朱威霖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陈晓汉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林勇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int="eastAsia" w:eastAsia="仿宋_GB2312"/>
                <w:bCs/>
                <w:szCs w:val="21"/>
              </w:rPr>
              <w:t>杨琼;</w:t>
            </w:r>
            <w:r>
              <w:rPr>
                <w:rFonts w:hAnsi="仿宋_GB2312" w:eastAsia="仿宋_GB2312"/>
                <w:bCs/>
                <w:szCs w:val="21"/>
              </w:rPr>
              <w:t>王卉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李旻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廖振平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陈谊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692C8AD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298182D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45E24E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1812EAD9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506740CD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用于凡纳滨对虾多性状育种的</w:t>
            </w:r>
            <w:r>
              <w:rPr>
                <w:rFonts w:eastAsia="仿宋_GB2312"/>
                <w:bCs/>
                <w:szCs w:val="21"/>
              </w:rPr>
              <w:t>SNP</w:t>
            </w:r>
            <w:r>
              <w:rPr>
                <w:rFonts w:hAnsi="仿宋_GB2312" w:eastAsia="仿宋_GB2312"/>
                <w:bCs/>
                <w:szCs w:val="21"/>
              </w:rPr>
              <w:t>位点引物组合及应用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25650F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1B3364F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ZL 2021 1 1352346.4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B6661B0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2</w:t>
            </w:r>
            <w:r>
              <w:rPr>
                <w:rFonts w:eastAsia="仿宋_GB2312"/>
                <w:bCs/>
                <w:szCs w:val="21"/>
              </w:rPr>
              <w:t>023-07-28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0D2CE36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6191238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C9BEB0E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23F7CC7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赵永贞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陈晓汉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曾地刚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陈秀荔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杨春玲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刘青云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李强勇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朱威霖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彭敏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潘传燕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冯鹏霏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陈田聪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蒙源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267385A5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22503ED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5E040A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B99363F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CC2D986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凡纳滨对虾耐亚硝酸盐氮性状相关的分子标记及其筛选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85A3FD5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47249CA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ZL 2020 1 0300905.6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DD81395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2023-06-23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7A04F53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6080791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4537CA6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62366B21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赵永贞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杨春玲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刘青云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李强勇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陈晓汉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彭敏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曾地刚</w:t>
            </w:r>
            <w:r>
              <w:rPr>
                <w:rFonts w:eastAsia="仿宋_GB2312"/>
                <w:bCs/>
                <w:szCs w:val="21"/>
              </w:rPr>
              <w:t xml:space="preserve">; </w:t>
            </w:r>
            <w:r>
              <w:rPr>
                <w:rFonts w:hAnsi="仿宋_GB2312" w:eastAsia="仿宋_GB2312"/>
                <w:bCs/>
                <w:szCs w:val="21"/>
              </w:rPr>
              <w:t>陈秀荔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朱威霖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2EF8896C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317DEA5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0A324A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A31BC81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919A998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南美白对虾抗弧菌病性状相关的</w:t>
            </w:r>
            <w:r>
              <w:rPr>
                <w:rFonts w:eastAsia="仿宋_GB2312"/>
                <w:bCs/>
                <w:szCs w:val="21"/>
              </w:rPr>
              <w:t>ABCF1</w:t>
            </w:r>
            <w:r>
              <w:rPr>
                <w:rFonts w:hAnsi="仿宋_GB2312" w:eastAsia="仿宋_GB2312"/>
                <w:bCs/>
                <w:szCs w:val="21"/>
              </w:rPr>
              <w:t>基因分子标记及应用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4A1AF80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460BDE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ZL 2024 1 0693375.4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0CC10E93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2025-07-22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D4C75E4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8089366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BA15396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45F175F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赵永贞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彭敏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王焕岭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杨春玲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张彬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罗双双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王卉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李旻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陈田聪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刘青云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李强勇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熊建华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朱威霖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黄玉柳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冯鹏霏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832A80F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645DACD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43B45C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C3459E8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0AC28600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耐寒性状相关的南美白对虾糖原磷酸化酶分子标记及应用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D3345EE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4B2E7BD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ZL 2024 1 0704769.5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FD6DEB4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2025-07-25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124C8B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8101773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61BEF43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C4E1CF4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彭敏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赵永贞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张彬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熊建华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陈田聪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刘青云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李强勇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冯鹏霏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黄玉柳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陈少翠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蒙源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李旻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DF4A5F8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4D38213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71FDD1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3C15AE5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实用新型专利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504A56B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一种微流控检测芯片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280F915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3BED62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ZL 2022 2 3321138.0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0FC5B2B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2023-04-18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376BC4E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18855889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B653FAF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82F4AC0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赵永贞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刘青云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李强勇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彭敏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杨春玲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冯鹏霏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曾地刚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陈秀荔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张彬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陈田聪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洪传远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李旻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王卉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9940AED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63D4549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4CE669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7C374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实用新型专利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AEF205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一种对虾小水体仿生态育苗试验装置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116054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0C976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  <w:t>ZL 2022 2 2466478. 6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9451C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2022</w:t>
            </w:r>
            <w:r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12</w:t>
            </w:r>
            <w:r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20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69DFC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18071944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AB97A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广西壮族自治区水产科学研究院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2AAC96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张彬;熊建华;黄婷;朱昔恩;陈田聪;赵永贞;刘青云;黎铭</w:t>
            </w:r>
          </w:p>
          <w:p w14:paraId="34C9B141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杨艳;雷燕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6C8387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323950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是</w:t>
            </w:r>
          </w:p>
        </w:tc>
      </w:tr>
      <w:tr w14:paraId="6DF603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28FD287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58E204A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B96150E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121461F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8195CB8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D6810F8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B50B1A7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第一作者(含共同)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515460B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CED66D4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4DF2E452">
            <w:pPr>
              <w:spacing w:line="26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广西单位是否署名</w:t>
            </w:r>
          </w:p>
        </w:tc>
      </w:tr>
      <w:tr w14:paraId="486CE6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D53BD5B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Penaeid shrimp counteract high ammonia stress by generating and using functional peptides from hemocyanin, such as HMCs27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BD93673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Science of the Total Environment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01E243A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赵明明、郑志鸿、王传奇、姚德福、林仲旸、赵永贞、陈秀荔、李升康、裘德尤文图斯阿维娅、章跃陵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D934083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2023,905:167073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86E042C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2023-09-14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236C788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Jude Juventus Aweya</w:t>
            </w:r>
            <w:r>
              <w:rPr>
                <w:rFonts w:hAnsi="仿宋_GB2312" w:eastAsia="仿宋_GB2312"/>
                <w:szCs w:val="21"/>
              </w:rPr>
              <w:t>（裘德尤文图斯阿维娅）、章跃陵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8047386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赵明明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20D546C6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汕头大学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集美大学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广西壮族自治区水产科学研究院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A5766E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F9C1B38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是</w:t>
            </w:r>
          </w:p>
        </w:tc>
      </w:tr>
      <w:tr w14:paraId="57F194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F84B30A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Genome-wide QTL and eQTL mapping reveal genes associated with growth rate trait of the Pacific white shrimp (</w:t>
            </w:r>
            <w:r>
              <w:rPr>
                <w:rFonts w:eastAsia="仿宋_GB2312"/>
                <w:i/>
                <w:szCs w:val="21"/>
              </w:rPr>
              <w:t>Litopenaeus vannamei</w:t>
            </w:r>
            <w:r>
              <w:rPr>
                <w:rFonts w:eastAsia="仿宋_GB2312"/>
                <w:szCs w:val="21"/>
              </w:rPr>
              <w:t>)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3010DD0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BMC Genomics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83112EC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陈秀荔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彭敏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杨春玲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李强勇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冯鹏霏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朱威霖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张永德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曾地刚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赵永贞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9563559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2024,25:414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F7C4EA1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2024-04-26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F679F00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曾地刚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赵永贞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E0B792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陈秀荔</w:t>
            </w:r>
            <w:r>
              <w:rPr>
                <w:rFonts w:eastAsia="仿宋_GB2312"/>
                <w:szCs w:val="21"/>
              </w:rPr>
              <w:t>,</w:t>
            </w:r>
            <w:r>
              <w:rPr>
                <w:rFonts w:hAnsi="仿宋_GB2312" w:eastAsia="仿宋_GB2312"/>
                <w:szCs w:val="21"/>
              </w:rPr>
              <w:t>彭敏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7E1B3C78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广西壮族自治区水产科学研究院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5AE1D4E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052CD01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是</w:t>
            </w:r>
          </w:p>
        </w:tc>
      </w:tr>
      <w:tr w14:paraId="5688AA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72FC8FF">
            <w:pPr>
              <w:spacing w:line="260" w:lineRule="exact"/>
              <w:jc w:val="center"/>
              <w:rPr>
                <w:rFonts w:eastAsia="仿宋_GB2312"/>
                <w:i/>
                <w:szCs w:val="21"/>
              </w:rPr>
            </w:pPr>
            <w:r>
              <w:rPr>
                <w:rFonts w:eastAsia="仿宋_GB2312"/>
                <w:szCs w:val="21"/>
              </w:rPr>
              <w:t xml:space="preserve">Genome-wide analysis of ATP-binding cassette (ABC) transporter in </w:t>
            </w:r>
            <w:r>
              <w:rPr>
                <w:rFonts w:eastAsia="仿宋_GB2312"/>
                <w:i/>
                <w:szCs w:val="21"/>
              </w:rPr>
              <w:t>Penaeus</w:t>
            </w:r>
          </w:p>
          <w:p w14:paraId="38069641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i/>
                <w:szCs w:val="21"/>
              </w:rPr>
              <w:t>vannamei</w:t>
            </w:r>
            <w:r>
              <w:rPr>
                <w:rFonts w:eastAsia="仿宋_GB2312"/>
                <w:szCs w:val="21"/>
              </w:rPr>
              <w:t xml:space="preserve"> and identification of two ABC genes involved in immune defense</w:t>
            </w:r>
          </w:p>
          <w:p w14:paraId="2BE2EE18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against </w:t>
            </w:r>
            <w:r>
              <w:rPr>
                <w:rFonts w:eastAsia="仿宋_GB2312"/>
                <w:i/>
                <w:szCs w:val="21"/>
              </w:rPr>
              <w:t>Vibrio parahaemolyticus</w:t>
            </w:r>
            <w:r>
              <w:rPr>
                <w:rFonts w:eastAsia="仿宋_GB2312"/>
                <w:szCs w:val="21"/>
              </w:rPr>
              <w:t xml:space="preserve"> by affecting NF-</w:t>
            </w:r>
            <w:r>
              <w:rPr>
                <w:rFonts w:hint="eastAsia" w:eastAsia="仿宋_GB2312"/>
                <w:szCs w:val="21"/>
              </w:rPr>
              <w:t>κ</w:t>
            </w:r>
            <w:r>
              <w:rPr>
                <w:rFonts w:eastAsia="仿宋_GB2312"/>
                <w:szCs w:val="21"/>
              </w:rPr>
              <w:t>B signaling pathway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F60DA08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International Journal of Biological Macromolecules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318713A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hAnsi="仿宋_GB2312" w:eastAsia="仿宋_GB2312"/>
                <w:bCs/>
                <w:szCs w:val="21"/>
              </w:rPr>
              <w:t>罗双双，</w:t>
            </w:r>
            <w:r>
              <w:rPr>
                <w:rFonts w:hAnsi="仿宋_GB2312" w:eastAsia="仿宋_GB2312"/>
                <w:bCs/>
                <w:szCs w:val="21"/>
              </w:rPr>
              <w:t>陈秀荔，</w:t>
            </w:r>
            <w:r>
              <w:rPr>
                <w:rFonts w:hint="eastAsia" w:hAnsi="仿宋_GB2312" w:eastAsia="仿宋_GB2312"/>
                <w:bCs/>
                <w:szCs w:val="21"/>
              </w:rPr>
              <w:t>王艾金，</w:t>
            </w:r>
            <w:r>
              <w:rPr>
                <w:rFonts w:hAnsi="仿宋_GB2312" w:eastAsia="仿宋_GB2312"/>
                <w:bCs/>
                <w:szCs w:val="21"/>
              </w:rPr>
              <w:t>刘青云，彭敏，杨春玲，</w:t>
            </w:r>
            <w:r>
              <w:rPr>
                <w:rFonts w:hint="eastAsia" w:hAnsi="仿宋_GB2312" w:eastAsia="仿宋_GB2312"/>
                <w:bCs/>
                <w:szCs w:val="21"/>
              </w:rPr>
              <w:t>尹晨晨，</w:t>
            </w:r>
            <w:r>
              <w:rPr>
                <w:rFonts w:hAnsi="仿宋_GB2312" w:eastAsia="仿宋_GB2312"/>
                <w:bCs/>
                <w:szCs w:val="21"/>
              </w:rPr>
              <w:t>朱威霖，曾地刚，</w:t>
            </w:r>
            <w:r>
              <w:rPr>
                <w:rFonts w:hint="eastAsia" w:hAnsi="仿宋_GB2312" w:eastAsia="仿宋_GB2312"/>
                <w:bCs/>
                <w:szCs w:val="21"/>
              </w:rPr>
              <w:t>张彬</w:t>
            </w:r>
            <w:r>
              <w:rPr>
                <w:rFonts w:hAnsi="仿宋_GB2312" w:eastAsia="仿宋_GB2312"/>
                <w:bCs/>
                <w:szCs w:val="21"/>
              </w:rPr>
              <w:t>，赵永贞，王焕岭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AB9AC3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</w:t>
            </w:r>
            <w:r>
              <w:rPr>
                <w:rFonts w:hint="eastAsia" w:eastAsia="仿宋_GB2312"/>
                <w:bCs/>
                <w:szCs w:val="21"/>
              </w:rPr>
              <w:t>4</w:t>
            </w:r>
            <w:r>
              <w:rPr>
                <w:rFonts w:eastAsia="仿宋_GB2312"/>
                <w:bCs/>
                <w:szCs w:val="21"/>
              </w:rPr>
              <w:t>,2</w:t>
            </w:r>
            <w:r>
              <w:rPr>
                <w:rFonts w:hint="eastAsia" w:eastAsia="仿宋_GB2312"/>
                <w:bCs/>
                <w:szCs w:val="21"/>
              </w:rPr>
              <w:t>62</w:t>
            </w:r>
            <w:r>
              <w:rPr>
                <w:rFonts w:eastAsia="仿宋_GB2312"/>
                <w:bCs/>
                <w:szCs w:val="21"/>
              </w:rPr>
              <w:t>:</w:t>
            </w:r>
            <w:r>
              <w:rPr>
                <w:rFonts w:hint="eastAsia" w:eastAsia="仿宋_GB2312"/>
                <w:bCs/>
                <w:szCs w:val="21"/>
              </w:rPr>
              <w:t>129984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F23E5E5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</w:t>
            </w:r>
            <w:r>
              <w:rPr>
                <w:rFonts w:hint="eastAsia" w:eastAsia="仿宋_GB2312"/>
                <w:bCs/>
                <w:szCs w:val="21"/>
              </w:rPr>
              <w:t>4</w:t>
            </w:r>
            <w:r>
              <w:rPr>
                <w:rFonts w:eastAsia="仿宋_GB2312"/>
                <w:bCs/>
                <w:szCs w:val="21"/>
              </w:rPr>
              <w:t>-0</w:t>
            </w:r>
            <w:r>
              <w:rPr>
                <w:rFonts w:hint="eastAsia" w:eastAsia="仿宋_GB2312"/>
                <w:bCs/>
                <w:szCs w:val="21"/>
              </w:rPr>
              <w:t>2</w:t>
            </w:r>
            <w:r>
              <w:rPr>
                <w:rFonts w:eastAsia="仿宋_GB2312"/>
                <w:bCs/>
                <w:szCs w:val="21"/>
              </w:rPr>
              <w:t>-0</w:t>
            </w:r>
            <w:r>
              <w:rPr>
                <w:rFonts w:hint="eastAsia" w:eastAsia="仿宋_GB2312"/>
                <w:bCs/>
                <w:szCs w:val="21"/>
              </w:rPr>
              <w:t>9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4925EFC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赵永贞，王焕岭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3E9F2E7C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hAnsi="仿宋_GB2312" w:eastAsia="仿宋_GB2312"/>
                <w:bCs/>
                <w:szCs w:val="21"/>
              </w:rPr>
              <w:t>罗双双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9CC0951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华中农业大学</w:t>
            </w:r>
            <w:r>
              <w:rPr>
                <w:rFonts w:eastAsia="仿宋_GB2312"/>
                <w:bCs/>
                <w:szCs w:val="21"/>
              </w:rPr>
              <w:t>,</w:t>
            </w: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CC7CF94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62D3F23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27835B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77435FA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专著名称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B54D303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版号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D891254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作者或主编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03B3C91B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出版时间（年月日）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6BFA321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署名单位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75E7845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38A6454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5BDDE0C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3C73942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29F9108">
            <w:pPr>
              <w:spacing w:line="26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广西单位是否署名</w:t>
            </w:r>
          </w:p>
        </w:tc>
      </w:tr>
      <w:tr w14:paraId="1A8BA5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0E6121A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凡纳滨对虾高密度遗传连锁图谱的构建及分子标记辅助育种研究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FCA3CF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ISBN 978-7-5551- 1425- -3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E34A5A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赵永贞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陈晓汉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彭敏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杨春玲陈秀荔</w:t>
            </w:r>
            <w:r>
              <w:rPr>
                <w:rFonts w:eastAsia="仿宋_GB2312"/>
                <w:bCs/>
                <w:szCs w:val="21"/>
              </w:rPr>
              <w:t>;</w:t>
            </w:r>
            <w:r>
              <w:rPr>
                <w:rFonts w:hAnsi="仿宋_GB2312" w:eastAsia="仿宋_GB2312"/>
                <w:bCs/>
                <w:szCs w:val="21"/>
              </w:rPr>
              <w:t>曾地刚</w:t>
            </w:r>
          </w:p>
          <w:p w14:paraId="37E2C973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718567A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2021.04.01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F6B6534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广西壮族自治区水产科学研究院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99EE25B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49AB5BC1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B5E957C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6EE2432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B28C2EE">
            <w:pPr>
              <w:spacing w:line="26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Ansi="仿宋_GB2312" w:eastAsia="仿宋_GB2312"/>
                <w:bCs/>
                <w:szCs w:val="21"/>
              </w:rPr>
              <w:t>是</w:t>
            </w:r>
          </w:p>
        </w:tc>
      </w:tr>
      <w:tr w14:paraId="144B2E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64AE4B78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提名意见：</w:t>
            </w:r>
          </w:p>
          <w:p w14:paraId="42A41D00">
            <w:pPr>
              <w:spacing w:line="240" w:lineRule="exact"/>
              <w:ind w:firstLine="420" w:firstLineChars="200"/>
              <w:jc w:val="left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szCs w:val="21"/>
              </w:rPr>
              <w:t>根据《广西科学技术奖励办法》《广西科学</w:t>
            </w:r>
            <w:r>
              <w:rPr>
                <w:rFonts w:hAnsi="仿宋_GB2312" w:eastAsia="仿宋_GB2312"/>
                <w:bCs/>
                <w:spacing w:val="2"/>
                <w:szCs w:val="21"/>
              </w:rPr>
              <w:t>技术奖励办法实施细则》相关规定，提名该个人、组织为科学技术奖一等</w:t>
            </w:r>
            <w:r>
              <w:rPr>
                <w:rFonts w:eastAsia="仿宋_GB2312"/>
                <w:bCs/>
                <w:spacing w:val="2"/>
                <w:szCs w:val="21"/>
              </w:rPr>
              <w:t xml:space="preserve"> </w:t>
            </w:r>
            <w:r>
              <w:rPr>
                <w:rFonts w:hAnsi="仿宋_GB2312" w:eastAsia="仿宋_GB2312"/>
                <w:bCs/>
                <w:spacing w:val="2"/>
                <w:szCs w:val="21"/>
              </w:rPr>
              <w:t>、二等奖候选个人、候选组织。</w:t>
            </w:r>
          </w:p>
        </w:tc>
      </w:tr>
      <w:tr w14:paraId="2853F1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5D727618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336250C5">
            <w:pPr>
              <w:adjustRightInd w:val="0"/>
              <w:snapToGrid w:val="0"/>
              <w:spacing w:line="406" w:lineRule="exact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  <w:p w14:paraId="09EC3CBD">
            <w:pPr>
              <w:adjustRightInd w:val="0"/>
              <w:snapToGrid w:val="0"/>
              <w:spacing w:line="406" w:lineRule="exact"/>
              <w:ind w:firstLine="420" w:firstLineChars="200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主要完成人赵永贞、杨春玲、彭敏、张彬、熊建华、刘青云、李强勇、朱威霖（广西壮族自治区水产科学研究院）为共同立项、专著合著、论文合著、共同知识产权等合作关系，合作时间2016至2025年，共同完成“南美白对虾耐氨氮和亚硝氮新品种的选育”、“基于基因芯片的南美白对虾分子育种技术研究”、“凡纳滨对虾高产抗病性状的分子标记研究与应用”等课题。</w:t>
            </w:r>
          </w:p>
          <w:p w14:paraId="0763A63D">
            <w:pPr>
              <w:adjustRightInd w:val="0"/>
              <w:snapToGrid w:val="0"/>
              <w:spacing w:line="406" w:lineRule="exact"/>
              <w:ind w:firstLine="420" w:firstLineChars="200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主要完成人章跃陵（汕头大学）为论文合著等合作关系，合作时间2016至2025年，在凡纳滨对虾抗逆、抗病的分子机制研究和分子标记的挖掘工作中做出了重要贡献。对本成果第2点创新内容做出了重要贡献。是成果相关的论文1-9的作者之一。</w:t>
            </w:r>
          </w:p>
          <w:p w14:paraId="71E012A5">
            <w:pPr>
              <w:adjustRightInd w:val="0"/>
              <w:snapToGrid w:val="0"/>
              <w:spacing w:line="406" w:lineRule="exact"/>
              <w:ind w:firstLine="420" w:firstLineChars="200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Cs w:val="21"/>
              </w:rPr>
              <w:t>主要完成人王焕岭（华中农业大学）为论文合著等合作关系，合作时间2016至2025年，在凡纳滨对虾抗逆、抗病的分子机制研究和分子标记的挖掘工作中做出了重要贡献。对本成果第2点创新内容做出了重要贡献。是成果相关的专利1-</w:t>
            </w:r>
            <w:r>
              <w:rPr>
                <w:rFonts w:hint="eastAsia"/>
                <w:snapToGrid w:val="0"/>
                <w:color w:val="000000"/>
                <w:szCs w:val="21"/>
                <w:lang w:val="en-US" w:eastAsia="zh-CN"/>
              </w:rPr>
              <w:t>5</w:t>
            </w:r>
            <w:r>
              <w:rPr>
                <w:snapToGrid w:val="0"/>
                <w:color w:val="000000"/>
                <w:szCs w:val="21"/>
              </w:rPr>
              <w:t>的的发明者之一及论文1-11的作者之一。</w:t>
            </w:r>
          </w:p>
          <w:p w14:paraId="2AE15321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50A43BC3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以上合作关系情况详见附表。</w:t>
            </w:r>
          </w:p>
          <w:p w14:paraId="6019A40E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0E28C955">
            <w:pPr>
              <w:spacing w:line="240" w:lineRule="exact"/>
              <w:ind w:firstLine="420" w:firstLineChars="200"/>
              <w:jc w:val="left"/>
              <w:rPr>
                <w:rFonts w:eastAsia="仿宋_GB2312"/>
                <w:szCs w:val="21"/>
              </w:rPr>
            </w:pPr>
          </w:p>
        </w:tc>
      </w:tr>
    </w:tbl>
    <w:p w14:paraId="2FE9B76F">
      <w:pPr>
        <w:pStyle w:val="11"/>
      </w:pPr>
    </w:p>
    <w:p w14:paraId="1EBB7C7C">
      <w:pPr>
        <w:pStyle w:val="11"/>
      </w:pPr>
    </w:p>
    <w:p w14:paraId="1FDDB89B">
      <w:pPr>
        <w:pStyle w:val="11"/>
      </w:pPr>
    </w:p>
    <w:p w14:paraId="4505519D">
      <w:pPr>
        <w:pStyle w:val="11"/>
      </w:pPr>
    </w:p>
    <w:p w14:paraId="451041F7">
      <w:pPr>
        <w:pStyle w:val="11"/>
      </w:pPr>
    </w:p>
    <w:p w14:paraId="3C2920E8">
      <w:pPr>
        <w:pStyle w:val="11"/>
      </w:pPr>
    </w:p>
    <w:p w14:paraId="67177A69">
      <w:pPr>
        <w:pStyle w:val="11"/>
      </w:pPr>
    </w:p>
    <w:p w14:paraId="60765DAB">
      <w:pPr>
        <w:pStyle w:val="11"/>
      </w:pPr>
    </w:p>
    <w:p w14:paraId="7284E8CB">
      <w:pPr>
        <w:adjustRightInd w:val="0"/>
        <w:snapToGrid w:val="0"/>
        <w:spacing w:line="406" w:lineRule="exact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rFonts w:hint="eastAsia" w:eastAsia="方正黑体_GBK"/>
          <w:snapToGrid w:val="0"/>
          <w:color w:val="000000"/>
          <w:sz w:val="28"/>
          <w:szCs w:val="28"/>
        </w:rPr>
        <w:t>附表：候选个人合作情况汇总表</w:t>
      </w:r>
    </w:p>
    <w:tbl>
      <w:tblPr>
        <w:tblStyle w:val="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01"/>
        <w:gridCol w:w="851"/>
        <w:gridCol w:w="1276"/>
        <w:gridCol w:w="2835"/>
        <w:gridCol w:w="1134"/>
        <w:gridCol w:w="832"/>
      </w:tblGrid>
      <w:tr w14:paraId="32A9F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526B70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AA4968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合作方式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DC0156E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合作者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0B8165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合作时间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FC08C0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合作成果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787FD5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附件编号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2BB6B1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备注</w:t>
            </w:r>
          </w:p>
        </w:tc>
      </w:tr>
      <w:tr w14:paraId="1CDE7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2F4B9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42FA1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共同立项、共同知识产权、专著合著、论文合著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991835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赵永贞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F7DCFD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2016</w:t>
            </w:r>
            <w:r>
              <w:rPr>
                <w:snapToGrid w:val="0"/>
                <w:szCs w:val="21"/>
              </w:rPr>
              <w:t>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F42DD1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专利：一种凡纳滨对虾胚胎的冷冻保存方法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5F4953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</w:t>
            </w:r>
            <w:r>
              <w:rPr>
                <w:snapToGrid w:val="0"/>
                <w:color w:val="000000"/>
                <w:szCs w:val="21"/>
              </w:rPr>
              <w:t>-1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D2F6F4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39E0E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60C2F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2B5533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论文合著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8B50A2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章跃陵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C0A810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2016-202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369A98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论文：</w:t>
            </w:r>
            <w:r>
              <w:rPr>
                <w:snapToGrid w:val="0"/>
                <w:color w:val="000000"/>
                <w:szCs w:val="21"/>
              </w:rPr>
              <w:t>Penaeid shrimp counteract high ammonia stress by generating and using functional peptides from hemocyanin, such as HMCs27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82468A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</w:t>
            </w:r>
            <w:r>
              <w:rPr>
                <w:snapToGrid w:val="0"/>
                <w:color w:val="000000"/>
                <w:szCs w:val="21"/>
              </w:rPr>
              <w:t>-9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6B2870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7924E6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83538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D88E2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共同立项、共同知识产权、专著合著、论文合著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7543AA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杨春玲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9E3DD0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2016</w:t>
            </w:r>
            <w:r>
              <w:rPr>
                <w:snapToGrid w:val="0"/>
                <w:szCs w:val="21"/>
              </w:rPr>
              <w:t>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2EDC9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专利：一种凡纳滨对虾胚胎的冷冻保存方法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7B87B8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1-1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1BB0B7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0ED18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8EAD4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2BF27A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共同知识产权、论文合著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3BA06A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王焕岭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4B97AE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2016</w:t>
            </w:r>
            <w:r>
              <w:rPr>
                <w:snapToGrid w:val="0"/>
                <w:szCs w:val="21"/>
              </w:rPr>
              <w:t>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258720">
            <w:pPr>
              <w:spacing w:line="260" w:lineRule="exact"/>
              <w:jc w:val="center"/>
              <w:rPr>
                <w:rFonts w:eastAsia="仿宋_GB2312"/>
                <w:i/>
                <w:szCs w:val="21"/>
              </w:rPr>
            </w:pPr>
            <w:r>
              <w:rPr>
                <w:rFonts w:hint="eastAsia" w:eastAsia="仿宋_GB2312"/>
                <w:szCs w:val="21"/>
              </w:rPr>
              <w:t>论文：</w:t>
            </w:r>
            <w:r>
              <w:rPr>
                <w:rFonts w:eastAsia="仿宋_GB2312"/>
                <w:szCs w:val="21"/>
              </w:rPr>
              <w:t xml:space="preserve">Genome-wide analysis of ATP-binding cassette (ABC) transporter in </w:t>
            </w:r>
            <w:r>
              <w:rPr>
                <w:rFonts w:eastAsia="仿宋_GB2312"/>
                <w:i/>
                <w:szCs w:val="21"/>
              </w:rPr>
              <w:t>Penaeus</w:t>
            </w:r>
          </w:p>
          <w:p w14:paraId="3AEF53A8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i/>
                <w:szCs w:val="21"/>
              </w:rPr>
              <w:t>vannamei</w:t>
            </w:r>
            <w:r>
              <w:rPr>
                <w:rFonts w:eastAsia="仿宋_GB2312"/>
                <w:szCs w:val="21"/>
              </w:rPr>
              <w:t xml:space="preserve"> and identification of two ABC genes involved in immune defense</w:t>
            </w:r>
          </w:p>
          <w:p w14:paraId="3E8B8616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against </w:t>
            </w:r>
            <w:r>
              <w:rPr>
                <w:rFonts w:eastAsia="仿宋_GB2312"/>
                <w:i/>
                <w:szCs w:val="21"/>
              </w:rPr>
              <w:t>Vibrio parahaemolyticus</w:t>
            </w:r>
            <w:r>
              <w:rPr>
                <w:rFonts w:eastAsia="仿宋_GB2312"/>
                <w:szCs w:val="21"/>
              </w:rPr>
              <w:t xml:space="preserve"> by affecting NF-</w:t>
            </w:r>
            <w:r>
              <w:rPr>
                <w:rFonts w:hint="eastAsia" w:eastAsia="仿宋_GB2312"/>
                <w:szCs w:val="21"/>
              </w:rPr>
              <w:t>κ</w:t>
            </w:r>
            <w:r>
              <w:rPr>
                <w:rFonts w:eastAsia="仿宋_GB2312"/>
                <w:szCs w:val="21"/>
              </w:rPr>
              <w:t>B signaling pathway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28DF6B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</w:t>
            </w:r>
            <w:r>
              <w:rPr>
                <w:snapToGrid w:val="0"/>
                <w:color w:val="000000"/>
                <w:szCs w:val="21"/>
              </w:rPr>
              <w:t>-</w:t>
            </w:r>
            <w:r>
              <w:rPr>
                <w:rFonts w:hint="eastAsia"/>
                <w:snapToGrid w:val="0"/>
                <w:color w:val="000000"/>
                <w:szCs w:val="21"/>
              </w:rPr>
              <w:t>11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48C05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67B4C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69AD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748BBC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共同立项、共同知识产权、专著合著、论文合著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B0D917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彭敏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6C0B2CC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2016</w:t>
            </w:r>
            <w:r>
              <w:rPr>
                <w:snapToGrid w:val="0"/>
                <w:szCs w:val="21"/>
              </w:rPr>
              <w:t>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E84D2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专利：一种凡纳滨对虾胚胎的冷冻保存方法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A6B130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1-1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762B7B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05BB7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D2FD49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FFC806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共同知识产权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761EA3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张彬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D5F32E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2016</w:t>
            </w:r>
            <w:r>
              <w:rPr>
                <w:snapToGrid w:val="0"/>
                <w:szCs w:val="21"/>
              </w:rPr>
              <w:t>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92731C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专利：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一种对虾小水体仿生态育苗试验装置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FED11F">
            <w:pPr>
              <w:adjustRightInd w:val="0"/>
              <w:snapToGrid w:val="0"/>
              <w:spacing w:line="320" w:lineRule="exact"/>
              <w:rPr>
                <w:rFonts w:hint="eastAsia" w:eastAsia="宋体"/>
                <w:snapToGrid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1-</w:t>
            </w:r>
            <w:r>
              <w:rPr>
                <w:rFonts w:hint="eastAsia"/>
                <w:snapToGrid w:val="0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DA7E57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5F1DA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A97A59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C5386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共同知识产权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CDD5FD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熊建华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DC60AD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2016</w:t>
            </w:r>
            <w:r>
              <w:rPr>
                <w:snapToGrid w:val="0"/>
                <w:szCs w:val="21"/>
              </w:rPr>
              <w:t>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0BB267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专利：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Cs w:val="21"/>
              </w:rPr>
              <w:t>一种对虾小水体仿生态育苗试验装置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799BA8">
            <w:pPr>
              <w:adjustRightInd w:val="0"/>
              <w:snapToGrid w:val="0"/>
              <w:spacing w:line="320" w:lineRule="exact"/>
              <w:rPr>
                <w:rFonts w:hint="eastAsia" w:eastAsia="宋体"/>
                <w:snapToGrid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1-</w:t>
            </w:r>
            <w:r>
              <w:rPr>
                <w:rFonts w:hint="eastAsia"/>
                <w:snapToGrid w:val="0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F6C526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3FB4C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9A7976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7C2EB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共同立项、共同知识产权、论文合著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1C69FD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刘青云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8A77AB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2016-202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9660C7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专利：一种凡纳滨对虾胚胎的冷冻保存方法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01BF2F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1-1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249008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13DAB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78E08B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9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E240DB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共同立项、共同知识产权、论文合著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CEDCAB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李强</w:t>
            </w:r>
            <w:r>
              <w:rPr>
                <w:snapToGrid w:val="0"/>
                <w:szCs w:val="21"/>
              </w:rPr>
              <w:t>勇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18F6AD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2016-202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2C6ED0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专利：一种凡纳滨对虾胚胎的冷冻保存方法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CCA6B6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1-1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C5BDA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37D39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3779B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10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839E79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共同知识产权、论文合著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77F8A7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朱威霖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1DA14D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2016</w:t>
            </w:r>
            <w:r>
              <w:rPr>
                <w:snapToGrid w:val="0"/>
                <w:szCs w:val="21"/>
              </w:rPr>
              <w:t>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E88B43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专利：一种凡纳滨对虾胚胎的冷冻保存方法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D854DA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1-1</w:t>
            </w: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D68CE8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</w:tbl>
    <w:p w14:paraId="10478F7D">
      <w:pPr>
        <w:pStyle w:val="11"/>
        <w:jc w:val="center"/>
      </w:pPr>
    </w:p>
    <w:sectPr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2DDFA0-4369-42A8-9577-EDB2D1B6388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96CBEDB-C124-4AB8-8001-AC218F4E4D8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17C029E-D278-427B-942E-077E5E69A07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3FA0749C-FE68-4F1A-9636-F4E20CD29863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5" w:fontKey="{580022CC-1AF4-4902-820F-FCFCB9B833A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xMjgzZjI0Mjc4YjU5ZjliNTg0ZGMxZjU1NGZjMDEifQ=="/>
  </w:docVars>
  <w:rsids>
    <w:rsidRoot w:val="0CC8630E"/>
    <w:rsid w:val="0001643C"/>
    <w:rsid w:val="0003021A"/>
    <w:rsid w:val="00083E7D"/>
    <w:rsid w:val="000F0522"/>
    <w:rsid w:val="001457C1"/>
    <w:rsid w:val="00155725"/>
    <w:rsid w:val="00164DF9"/>
    <w:rsid w:val="00191B7D"/>
    <w:rsid w:val="0019205E"/>
    <w:rsid w:val="001D4466"/>
    <w:rsid w:val="0023329D"/>
    <w:rsid w:val="00254540"/>
    <w:rsid w:val="00256227"/>
    <w:rsid w:val="00280A71"/>
    <w:rsid w:val="002A098E"/>
    <w:rsid w:val="002A752C"/>
    <w:rsid w:val="00310A78"/>
    <w:rsid w:val="00340031"/>
    <w:rsid w:val="00366C2B"/>
    <w:rsid w:val="003733E2"/>
    <w:rsid w:val="003C659A"/>
    <w:rsid w:val="003E5F3C"/>
    <w:rsid w:val="0040713A"/>
    <w:rsid w:val="00417E4D"/>
    <w:rsid w:val="00427603"/>
    <w:rsid w:val="0048501C"/>
    <w:rsid w:val="00496D25"/>
    <w:rsid w:val="00563F31"/>
    <w:rsid w:val="005A5D17"/>
    <w:rsid w:val="00621F62"/>
    <w:rsid w:val="00632273"/>
    <w:rsid w:val="00641517"/>
    <w:rsid w:val="00667361"/>
    <w:rsid w:val="00671F8B"/>
    <w:rsid w:val="00682763"/>
    <w:rsid w:val="006839F5"/>
    <w:rsid w:val="006D2103"/>
    <w:rsid w:val="00740E15"/>
    <w:rsid w:val="00805CBE"/>
    <w:rsid w:val="008660B9"/>
    <w:rsid w:val="008C184F"/>
    <w:rsid w:val="00947BA8"/>
    <w:rsid w:val="0095746F"/>
    <w:rsid w:val="00986E23"/>
    <w:rsid w:val="00991560"/>
    <w:rsid w:val="009C64D3"/>
    <w:rsid w:val="00A47331"/>
    <w:rsid w:val="00A603CC"/>
    <w:rsid w:val="00B03655"/>
    <w:rsid w:val="00B05549"/>
    <w:rsid w:val="00B17605"/>
    <w:rsid w:val="00B52917"/>
    <w:rsid w:val="00B664F5"/>
    <w:rsid w:val="00B71ED1"/>
    <w:rsid w:val="00B975FE"/>
    <w:rsid w:val="00C23AC8"/>
    <w:rsid w:val="00C30A4B"/>
    <w:rsid w:val="00C335AA"/>
    <w:rsid w:val="00C6503E"/>
    <w:rsid w:val="00C7138A"/>
    <w:rsid w:val="00CD498A"/>
    <w:rsid w:val="00D03F1E"/>
    <w:rsid w:val="00D35686"/>
    <w:rsid w:val="00D459D3"/>
    <w:rsid w:val="00E10B37"/>
    <w:rsid w:val="00E26C91"/>
    <w:rsid w:val="00E452CA"/>
    <w:rsid w:val="00E9346C"/>
    <w:rsid w:val="00EC5D46"/>
    <w:rsid w:val="00EE2A78"/>
    <w:rsid w:val="00FB0B1F"/>
    <w:rsid w:val="00FD0F8B"/>
    <w:rsid w:val="00FE3D7E"/>
    <w:rsid w:val="00FF615B"/>
    <w:rsid w:val="05FE1C8A"/>
    <w:rsid w:val="0CC8630E"/>
    <w:rsid w:val="1651176C"/>
    <w:rsid w:val="21E908E1"/>
    <w:rsid w:val="241F02D3"/>
    <w:rsid w:val="24822706"/>
    <w:rsid w:val="2BA725A7"/>
    <w:rsid w:val="422D6507"/>
    <w:rsid w:val="43DA1533"/>
    <w:rsid w:val="587A1EA2"/>
    <w:rsid w:val="5B49465D"/>
    <w:rsid w:val="5BE93EEE"/>
    <w:rsid w:val="5FE76AC9"/>
    <w:rsid w:val="73BC66FB"/>
    <w:rsid w:val="7681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5"/>
    <w:next w:val="5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jc w:val="center"/>
    </w:pPr>
    <w:rPr>
      <w:sz w:val="44"/>
    </w:rPr>
  </w:style>
  <w:style w:type="paragraph" w:styleId="3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2">
    <w:name w:val="大标题"/>
    <w:basedOn w:val="5"/>
    <w:next w:val="5"/>
    <w:qFormat/>
    <w:uiPriority w:val="0"/>
    <w:rPr>
      <w:rFonts w:eastAsia="方正小标宋简体" w:asciiTheme="minorHAnsi" w:hAnsiTheme="minorHAnsi"/>
      <w:b w:val="0"/>
    </w:rPr>
  </w:style>
  <w:style w:type="character" w:customStyle="1" w:styleId="13">
    <w:name w:val="17"/>
    <w:basedOn w:val="10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2410</Words>
  <Characters>3530</Characters>
  <Lines>28</Lines>
  <Paragraphs>7</Paragraphs>
  <TotalTime>1</TotalTime>
  <ScaleCrop>false</ScaleCrop>
  <LinksUpToDate>false</LinksUpToDate>
  <CharactersWithSpaces>3674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cp:lastPrinted>2025-08-15T00:48:00Z</cp:lastPrinted>
  <dcterms:modified xsi:type="dcterms:W3CDTF">2025-09-03T11:20:33Z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D5DB7B700DE840FF947DF7C03E14792F_13</vt:lpwstr>
  </property>
  <property fmtid="{D5CDD505-2E9C-101B-9397-08002B2CF9AE}" pid="4" name="KSOTemplateDocerSaveRecord">
    <vt:lpwstr>eyJoZGlkIjoiOTAxOGNhZGI3YWZkOTExZDc1NDhhOTQzMTBhNTUyOGMiLCJ1c2VySWQiOiIyMDg5OTEzODcifQ==</vt:lpwstr>
  </property>
</Properties>
</file>