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564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bookmarkEnd w:id="0"/>
    <w:tbl>
      <w:tblPr>
        <w:tblStyle w:val="9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253B3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0CF2DD9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73188416">
            <w:pPr>
              <w:spacing w:line="3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蚕桑副产物饲料化开发关键技术及应用</w:t>
            </w:r>
          </w:p>
        </w:tc>
      </w:tr>
      <w:tr w14:paraId="1BC46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07836C9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1B444C3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3C7EE8C7">
            <w:pPr>
              <w:spacing w:line="3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聂良文、韦伟、梁贵秋、周东来、罗坚、罗佳、李乙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、汤庆坤、黄梅梅、叶志青。</w:t>
            </w:r>
          </w:p>
        </w:tc>
      </w:tr>
      <w:tr w14:paraId="16909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12559A4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76C0C43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34006969">
            <w:pPr>
              <w:spacing w:line="36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广西壮族自治区蚕业技术推广站、广西壮族自治区动物疫病预防控制中心、广西大学、广东省农业科学院蚕业与农产品加工研究所、南宁海关技术中心、广西如瑞农业综合开发有限责任公司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</w:tr>
      <w:tr w14:paraId="4B7EC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4A023FF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5036BF40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自治区农业农村厅</w:t>
            </w:r>
          </w:p>
        </w:tc>
      </w:tr>
      <w:tr w14:paraId="392BC3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227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A213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D288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5D15D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284A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94D1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F186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CBB6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51F45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94D0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4976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6EA3B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7DFFBA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4C613F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割桑机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CC40F2B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AFC2EE4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ZL202320287880.X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9D93BEE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2023年6月13日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916670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（证书号第6900425号）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6628C4B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801FEDC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聂良文、韦伟、林强、梁贵秋、罗坚、李乙、</w:t>
            </w: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卢德、黄璟岚 、黄子铖、毛丽丽、冉艳萍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30D797C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459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是</w:t>
            </w:r>
          </w:p>
        </w:tc>
      </w:tr>
      <w:tr w14:paraId="52FCF5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16789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3BD280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蚕座和省力化养蚕装置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91FA2C4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C21C8D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ZL202321702261.4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6116F2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2022年11月01日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7D7B9A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（证书号第17368707号）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CB7402B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3602F2B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聂良文、韦伟、梁贵秋、罗坚、黄景滩、李乙、卢德、黎书明、赖艳梅、莫炳巧、徐雯雯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27CEC9B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5FC8A9A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255787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FE25E9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EE8DC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菌种扩繁装置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B8CAC3F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EEE240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ZL202322357182.5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462910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2024年05月17日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6DC9CA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</w:t>
            </w:r>
            <w:r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20962068</w:t>
            </w: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28DEC52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广西大学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156ED5C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黄世洋、钱谭乐、朱芝燕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5788AE0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25D3D131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7EC577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FEF73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E2B0B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混合发酵型桑枝叶微贮鸡饲料及鸡的饲养方法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056C135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51DB2E1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ZL201810975366.9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FC26B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2021年11月09日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27B7BB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</w:t>
            </w:r>
            <w:r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4780212</w:t>
            </w: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1D1C29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2811B2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聂良文、李标、韦伟、乐波灵、黄世洋、潘启寿、梁贵秋、于永霞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7B4F43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38E7F3A0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149B76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2D93FA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D5F5EF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混合发酵型桑枝叶微贮鸭饲料及其饲养鸭子的方法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A59F56F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5D36A90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ZL201810975343.8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6865F9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2022年02月01日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BAF862D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</w:t>
            </w:r>
            <w:r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4917611</w:t>
            </w: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25B001A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300265A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聂良文、李标、乐波灵、韦伟、黄世洋、潘启寿、于永霞、梁贵秋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AE4BC2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2082A52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23932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F075E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F29F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混合发酵型桑枝叶微贮鹅饲料及鹅的饲养方法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77B22A6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6A9D9C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ZL201810975304.8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6A2AC8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2021年08月31日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78AE922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</w:t>
            </w:r>
            <w:r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4647726</w:t>
            </w: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3E0D9A9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73D2315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聂良文、李标、乐波灵、韦伟、黄世洋、潘启寿、梁贵秋、于永霞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03BAFA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7DBC594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1396A8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6F80BF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F31A2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富含混合发酵型桑枝叶微贮饲料的生态狗粮及饲喂方法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D2B0F4E">
            <w:pPr>
              <w:adjustRightInd w:val="0"/>
              <w:snapToGrid w:val="0"/>
              <w:spacing w:line="280" w:lineRule="exact"/>
              <w:jc w:val="both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51C8C3D">
            <w:pPr>
              <w:adjustRightInd w:val="0"/>
              <w:snapToGrid w:val="0"/>
              <w:spacing w:line="280" w:lineRule="exact"/>
              <w:jc w:val="center"/>
              <w:rPr>
                <w:rFonts w:hint="default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ZL202111647052.4</w:t>
            </w:r>
          </w:p>
          <w:p w14:paraId="3C57693E">
            <w:pPr>
              <w:adjustRightInd w:val="0"/>
              <w:snapToGrid w:val="0"/>
              <w:spacing w:line="280" w:lineRule="exact"/>
              <w:jc w:val="both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8A8D3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2024年04月12日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3DA81E8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</w:t>
            </w:r>
            <w:r>
              <w:rPr>
                <w:rFonts w:hint="eastAsia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6890902</w:t>
            </w: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31B1991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7C4188FD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 xml:space="preserve">聂良文;梁贵秋;韦伟;陆春霞;李乙;肖潇;刘开莉;卢德 </w:t>
            </w:r>
          </w:p>
          <w:p w14:paraId="2F8E18CD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黎书明;徐雯雯;李小群;李莉;何国玲;周洁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DDDC45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519C9A4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313023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3CB8EB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EA6DBA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便于清理的养蚕装置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6863087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6D3DE1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ZL202221021415.3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055CFF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2022年09月06日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9D5D899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（证书号第17374567号）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E0E01C0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FDD8A21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聂良文、韦伟、林强、罗坚、黄景滩、梁贵秋、李乙、卢德、黎书明、莫炳巧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8AE47F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9E9A719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5E2ECE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6EF743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F1457A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高效除沙的一体式蚕网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96BB2EC"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4F2EC7C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ZL202221021423.8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7951A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hAnsi="Times New Roman" w:eastAsia="方正黑体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2022年09月06日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1D7BE64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default" w:ascii="方正黑体_GBK" w:hAnsi="Times New Roman" w:eastAsia="方正黑体_GBK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（证书号第17368163号）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D99E604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广西壮族自治区蚕业技术推广站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0081B18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聂良文、韦伟、林强、罗坚、黄景滩、梁贵秋、李乙、卢德、黎书明、莫炳巧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78F0CE6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84C84D6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eastAsia="zh-CN"/>
              </w:rPr>
              <w:t>是</w:t>
            </w:r>
          </w:p>
        </w:tc>
      </w:tr>
      <w:tr w14:paraId="3770C7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C3F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2FD7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16E4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A6A2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B72D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27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F733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91E0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44EC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6B42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67D9B5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9F7E11A"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Mulberry leaf extract reduces damage by regulating the oxidative response, immune response and intestinal flora of largemouth bass (Micropterus salmoides) under chronic heat stress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6CD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Frontiers in Marine Science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36BF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符兵，周东来，邱晓桐，郑杰秋，杨琼，肖阳，廖森泰，李庆荣，邢东旭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CEB1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2025,12：1543540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F0B9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2025年2月7日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E118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李庆荣，邢东旭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9F1B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符兵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6FE8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广东省农业科学院蚕业与农产品加工研究所；华南农业大学；仲恺农业工程学院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830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65F2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否</w:t>
            </w:r>
          </w:p>
        </w:tc>
      </w:tr>
      <w:tr w14:paraId="27388B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567B991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Effects of mulberry leaf powder water extract supplementation on the growth performance, immunity,antioxidant, meat quality and intestinal microbiota of yellow</w:t>
            </w:r>
          </w:p>
          <w:p w14:paraId="0BD6BD8E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feather broilers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1F10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ournal of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Anim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Physiol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ogy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Anim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Nutr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ition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E2D5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邢东旭，符兵，周东来，黎尔纳，李庆荣，阮栋，廖森泰，邹宇晓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59CF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2024;1–12.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1C27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2024年6月11日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21BA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廖森泰，邹宇晓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E76E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邢东旭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985A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广东省农业科学院蚕业与农产品加工研究所；广东省农业科学院动物科学研究所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1884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F8D1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否</w:t>
            </w:r>
          </w:p>
        </w:tc>
      </w:tr>
      <w:tr w14:paraId="236FB9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FE7CAD5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发酵桑叶粉对黄羽肉鸡生长性能、抗氧化和免疫能力及肠道菌群结构的影响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3F3A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中国畜牧兽医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CAD0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邢东旭,符兵,王君雁，李庆荣，周东来，叶金玲，廖森泰，阮栋，邹宇晓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B4D6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2025,52（1）：169-181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C289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2025年1月3日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B80C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阮栋，邹宇晓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DEB6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邢东旭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885D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广东省农业科学院蚕业与农产品加工研究所；广东省农业科学院动物科学研究所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0BE8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25DC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否</w:t>
            </w:r>
          </w:p>
        </w:tc>
      </w:tr>
      <w:tr w14:paraId="2ED879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2FDE7DD3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0817130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</w:tbl>
    <w:p w14:paraId="3D64C592">
      <w:pPr>
        <w:adjustRightInd w:val="0"/>
        <w:snapToGrid w:val="0"/>
        <w:spacing w:line="406" w:lineRule="exact"/>
        <w:rPr>
          <w:snapToGrid w:val="0"/>
          <w:color w:val="000000"/>
          <w:sz w:val="28"/>
          <w:szCs w:val="28"/>
        </w:rPr>
      </w:pPr>
    </w:p>
    <w:tbl>
      <w:tblPr>
        <w:tblStyle w:val="10"/>
        <w:tblW w:w="10101" w:type="dxa"/>
        <w:tblInd w:w="-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1"/>
      </w:tblGrid>
      <w:tr w14:paraId="5E9F9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1" w:type="dxa"/>
          </w:tcPr>
          <w:p w14:paraId="159ED77A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6743BDF5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4696A2CD">
            <w:pPr>
              <w:adjustRightInd w:val="0"/>
              <w:snapToGrid w:val="0"/>
              <w:spacing w:line="406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（候选个人不在同一工作单位的，应填写该说明。</w:t>
            </w:r>
            <w:r>
              <w:rPr>
                <w:b/>
                <w:bCs/>
                <w:snapToGrid w:val="0"/>
                <w:color w:val="000000"/>
                <w:szCs w:val="21"/>
              </w:rPr>
              <w:t>候选个人均为同一单位则不用填写该说明。</w:t>
            </w:r>
            <w:r>
              <w:rPr>
                <w:snapToGrid w:val="0"/>
                <w:color w:val="000000"/>
                <w:szCs w:val="21"/>
              </w:rPr>
              <w:t>）</w:t>
            </w:r>
          </w:p>
          <w:p w14:paraId="25CE4E30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14BD4FF4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hint="eastAsia"/>
                <w:snapToGrid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z w:val="28"/>
                <w:szCs w:val="28"/>
                <w:lang w:val="en-US" w:eastAsia="zh-CN"/>
              </w:rPr>
              <w:t>周东来，广东省农业科学院蚕业与农产品加工研究所研究员，从 2016 年开始加入课题组,主要负责蚕桑副产物饲料化开发研究，同时也牵头相关技术成果的推广应用。</w:t>
            </w:r>
          </w:p>
          <w:p w14:paraId="2FB3BF15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hint="default"/>
                <w:snapToGrid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napToGrid w:val="0"/>
                <w:color w:val="000000"/>
                <w:sz w:val="28"/>
                <w:szCs w:val="28"/>
                <w:lang w:val="en-US" w:eastAsia="zh-CN"/>
              </w:rPr>
              <w:t>罗佳</w:t>
            </w:r>
            <w:r>
              <w:rPr>
                <w:rFonts w:hint="eastAsia"/>
                <w:snapToGrid w:val="0"/>
                <w:color w:val="000000"/>
                <w:sz w:val="28"/>
                <w:szCs w:val="28"/>
                <w:lang w:val="en-US" w:eastAsia="zh-CN"/>
              </w:rPr>
              <w:t>，南宁海关技术中心高级工程师，从 2016 年开始加入课题组，主要负责蚕桑副产物饲料及畜禽肉品检测等。</w:t>
            </w:r>
          </w:p>
          <w:p w14:paraId="1F41C240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hint="default"/>
                <w:snapToGrid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napToGrid w:val="0"/>
                <w:color w:val="000000"/>
                <w:sz w:val="28"/>
                <w:szCs w:val="28"/>
                <w:lang w:val="en-US" w:eastAsia="zh-CN"/>
              </w:rPr>
              <w:t>叶志青</w:t>
            </w:r>
            <w:r>
              <w:rPr>
                <w:rFonts w:hint="eastAsia"/>
                <w:snapToGrid w:val="0"/>
                <w:color w:val="000000"/>
                <w:sz w:val="28"/>
                <w:szCs w:val="28"/>
                <w:lang w:val="en-US" w:eastAsia="zh-CN"/>
              </w:rPr>
              <w:t>，广西大学讲师，从 2016 年开始加入课题组，主要负责蚕桑副产物饲料的推广应用等。</w:t>
            </w:r>
          </w:p>
          <w:p w14:paraId="2E54E0B3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38076187">
            <w:pPr>
              <w:adjustRightInd w:val="0"/>
              <w:snapToGrid w:val="0"/>
              <w:spacing w:line="406" w:lineRule="exact"/>
              <w:rPr>
                <w:snapToGrid w:val="0"/>
                <w:color w:val="000000"/>
                <w:sz w:val="28"/>
                <w:szCs w:val="28"/>
              </w:rPr>
            </w:pPr>
          </w:p>
          <w:p w14:paraId="2072704B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以上合作关系情况详见附表。</w:t>
            </w:r>
          </w:p>
          <w:p w14:paraId="481DA96A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</w:tc>
      </w:tr>
    </w:tbl>
    <w:p w14:paraId="1C1E7478">
      <w:pPr>
        <w:adjustRightInd w:val="0"/>
        <w:snapToGrid w:val="0"/>
        <w:spacing w:line="406" w:lineRule="exact"/>
        <w:jc w:val="both"/>
        <w:rPr>
          <w:rFonts w:hint="eastAsia" w:eastAsia="方正黑体_GBK"/>
          <w:snapToGrid w:val="0"/>
          <w:color w:val="000000"/>
          <w:sz w:val="28"/>
          <w:szCs w:val="28"/>
        </w:rPr>
      </w:pPr>
    </w:p>
    <w:p w14:paraId="25E95C3B">
      <w:pPr>
        <w:adjustRightInd w:val="0"/>
        <w:snapToGrid w:val="0"/>
        <w:spacing w:line="406" w:lineRule="exact"/>
        <w:jc w:val="center"/>
        <w:rPr>
          <w:rFonts w:hint="eastAsia" w:eastAsia="方正黑体_GBK"/>
          <w:snapToGrid w:val="0"/>
          <w:color w:val="000000"/>
          <w:sz w:val="28"/>
          <w:szCs w:val="28"/>
        </w:rPr>
      </w:pPr>
    </w:p>
    <w:p w14:paraId="5F9C6989">
      <w:pPr>
        <w:adjustRightInd w:val="0"/>
        <w:snapToGrid w:val="0"/>
        <w:spacing w:line="406" w:lineRule="exact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rFonts w:hint="eastAsia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9"/>
        <w:tblW w:w="92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567"/>
        <w:gridCol w:w="1134"/>
        <w:gridCol w:w="1559"/>
        <w:gridCol w:w="1984"/>
        <w:gridCol w:w="1134"/>
        <w:gridCol w:w="1134"/>
      </w:tblGrid>
      <w:tr w14:paraId="2B8B9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22AB2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08A675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合作方式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769B4D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合作者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DB3F65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合作时间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8A2521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合作成果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72973D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附件编号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CB5B41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备注</w:t>
            </w:r>
          </w:p>
        </w:tc>
      </w:tr>
      <w:tr w14:paraId="05881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3075D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8A1B8C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  <w:lang w:eastAsia="zh-CN"/>
              </w:rPr>
              <w:t>联合研发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0581CF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周东来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6036F7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rFonts w:hint="eastAsia" w:ascii="Times New Roman"/>
                <w:snapToGrid w:val="0"/>
                <w:color w:val="000000"/>
                <w:sz w:val="21"/>
                <w:szCs w:val="21"/>
                <w:lang w:val="en-US" w:eastAsia="zh-CN"/>
              </w:rPr>
              <w:t>201</w:t>
            </w:r>
            <w:r>
              <w:rPr>
                <w:rFonts w:hint="eastAsia"/>
                <w:snapToGrid w:val="0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>年</w:t>
            </w:r>
            <w:r>
              <w:rPr>
                <w:rFonts w:hint="eastAsia"/>
                <w:snapToGrid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Times New Roman"/>
                <w:snapToGrid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 xml:space="preserve"> 日</w:t>
            </w:r>
            <w:r>
              <w:rPr>
                <w:rFonts w:hint="eastAsia" w:ascii="Times New Roman"/>
                <w:snapToGrid w:val="0"/>
                <w:color w:val="000000"/>
                <w:sz w:val="21"/>
                <w:szCs w:val="21"/>
                <w:lang w:eastAsia="zh-CN"/>
              </w:rPr>
              <w:t>至</w:t>
            </w:r>
            <w:r>
              <w:rPr>
                <w:rFonts w:hint="eastAsia" w:ascii="Times New Roman"/>
                <w:snapToGrid w:val="0"/>
                <w:color w:val="000000"/>
                <w:sz w:val="21"/>
                <w:szCs w:val="21"/>
                <w:lang w:val="en-US" w:eastAsia="zh-CN"/>
              </w:rPr>
              <w:t>2024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 xml:space="preserve">年 </w:t>
            </w:r>
            <w:r>
              <w:rPr>
                <w:rFonts w:hint="eastAsia"/>
                <w:snapToGrid w:val="0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Times New Roman"/>
                <w:snapToGrid w:val="0"/>
                <w:color w:val="000000"/>
                <w:sz w:val="21"/>
                <w:szCs w:val="21"/>
                <w:lang w:val="en-US" w:eastAsia="zh-CN"/>
              </w:rPr>
              <w:t>31</w:t>
            </w:r>
            <w:r>
              <w:rPr>
                <w:rFonts w:ascii="Times New Roman"/>
                <w:snapToGrid w:val="0"/>
                <w:color w:val="000000"/>
                <w:sz w:val="21"/>
                <w:szCs w:val="21"/>
              </w:rPr>
              <w:t>日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7D411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论文1：Mulberry leaf extract reduces damage by regulating the oxidative response, immune response and intestinal flora of largemouth bass (Micropterus salmoides) under chronic heat stress</w:t>
            </w:r>
          </w:p>
          <w:p w14:paraId="36347177">
            <w:pPr>
              <w:adjustRightInd w:val="0"/>
              <w:snapToGrid w:val="0"/>
              <w:spacing w:line="28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论文2：Effects of mulberry leaf powder water extract supplementation on the growth performance, immunity,antioxidant, meat quality and intestinal microbiota of yellow</w:t>
            </w:r>
          </w:p>
          <w:p w14:paraId="0C6B90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feather broilers</w:t>
            </w:r>
          </w:p>
          <w:p w14:paraId="3A4EE85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eastAsia="方正黑体_GBK"/>
                <w:snapToGrid w:val="0"/>
                <w:color w:val="000000"/>
                <w:sz w:val="18"/>
                <w:szCs w:val="18"/>
                <w:lang w:val="en-US" w:eastAsia="zh-CN"/>
              </w:rPr>
              <w:t>论文3：发酵桑叶粉对黄羽肉鸡生长性能、抗氧化和免疫能力及肠道菌群结构的影响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104C0D">
            <w:pPr>
              <w:adjustRightInd w:val="0"/>
              <w:snapToGrid w:val="0"/>
              <w:spacing w:line="320" w:lineRule="exact"/>
              <w:jc w:val="center"/>
              <w:rPr>
                <w:rFonts w:hint="default"/>
                <w:snapToGrid w:val="0"/>
                <w:color w:val="000000"/>
                <w:szCs w:val="21"/>
                <w:lang w:val="en-US"/>
              </w:rPr>
            </w:pPr>
            <w:r>
              <w:rPr>
                <w:rFonts w:hint="eastAsia"/>
                <w:snapToGrid w:val="0"/>
                <w:color w:val="000000"/>
                <w:szCs w:val="21"/>
                <w:lang w:eastAsia="zh-CN"/>
              </w:rPr>
              <w:t>附件</w:t>
            </w:r>
            <w:r>
              <w:rPr>
                <w:rFonts w:hint="eastAsia"/>
                <w:snapToGrid w:val="0"/>
                <w:color w:val="000000"/>
                <w:szCs w:val="21"/>
                <w:lang w:val="en-US" w:eastAsia="zh-CN"/>
              </w:rPr>
              <w:t>10、11、12。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0434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</w:tbl>
    <w:p w14:paraId="5E44CE19">
      <w:pPr>
        <w:pStyle w:val="12"/>
      </w:pPr>
    </w:p>
    <w:p w14:paraId="6CB3F1B1">
      <w:pPr>
        <w:pStyle w:val="12"/>
      </w:pPr>
    </w:p>
    <w:p w14:paraId="229E7100">
      <w:pPr>
        <w:pStyle w:val="12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48501C"/>
    <w:rsid w:val="00FB0B1F"/>
    <w:rsid w:val="00FD0F8B"/>
    <w:rsid w:val="0CC8630E"/>
    <w:rsid w:val="1931657F"/>
    <w:rsid w:val="241F02D3"/>
    <w:rsid w:val="244E4937"/>
    <w:rsid w:val="24822706"/>
    <w:rsid w:val="2BA725A7"/>
    <w:rsid w:val="334212B2"/>
    <w:rsid w:val="42AB4AD8"/>
    <w:rsid w:val="43DA1533"/>
    <w:rsid w:val="445E588C"/>
    <w:rsid w:val="5BE93EEE"/>
    <w:rsid w:val="73BC66FB"/>
    <w:rsid w:val="76811240"/>
    <w:rsid w:val="7A801C30"/>
    <w:rsid w:val="7F0D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50" w:beforeLines="50" w:after="50" w:afterLines="50"/>
      <w:outlineLvl w:val="3"/>
    </w:pPr>
    <w:rPr>
      <w:rFonts w:ascii="Cambria" w:hAnsi="Cambria" w:eastAsia="仿宋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5">
    <w:name w:val="Body Text"/>
    <w:basedOn w:val="1"/>
    <w:next w:val="6"/>
    <w:unhideWhenUsed/>
    <w:qFormat/>
    <w:uiPriority w:val="99"/>
    <w:pPr>
      <w:jc w:val="center"/>
    </w:pPr>
    <w:rPr>
      <w:sz w:val="44"/>
    </w:rPr>
  </w:style>
  <w:style w:type="paragraph" w:styleId="6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3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4">
    <w:name w:val="17"/>
    <w:basedOn w:val="11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1921</Words>
  <Characters>2811</Characters>
  <Lines>5</Lines>
  <Paragraphs>1</Paragraphs>
  <TotalTime>1</TotalTime>
  <ScaleCrop>false</ScaleCrop>
  <LinksUpToDate>false</LinksUpToDate>
  <CharactersWithSpaces>2925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2025-09-03T10:00:55Z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FD92C3B169F84A01860933E1FEDF65CB_13</vt:lpwstr>
  </property>
  <property fmtid="{D5CDD505-2E9C-101B-9397-08002B2CF9AE}" pid="4" name="KSOTemplateDocerSaveRecord">
    <vt:lpwstr>eyJoZGlkIjoiNWIxMzdkZmM2MWExOWNlYWU4OTBjZDg5MzZiMzI3MmIiLCJ1c2VySWQiOiI0NTA2OTM3NDUifQ==</vt:lpwstr>
  </property>
</Properties>
</file>