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附件7</w:t>
      </w:r>
    </w:p>
    <w:p>
      <w:pPr>
        <w:adjustRightInd w:val="0"/>
        <w:snapToGrid w:val="0"/>
        <w:spacing w:after="0" w:afterLines="0" w:line="600" w:lineRule="exact"/>
        <w:ind w:firstLine="0" w:firstLineChars="0"/>
        <w:jc w:val="center"/>
        <w:rPr>
          <w:rFonts w:ascii="方正小标宋简体" w:hAnsi="方正小标宋简体" w:eastAsia="方正小标宋简体"/>
          <w:snapToGrid w:val="0"/>
          <w:kern w:val="21"/>
          <w:sz w:val="44"/>
          <w:szCs w:val="44"/>
        </w:rPr>
      </w:pPr>
    </w:p>
    <w:p>
      <w:pPr>
        <w:adjustRightInd w:val="0"/>
        <w:snapToGrid w:val="0"/>
        <w:spacing w:after="0" w:afterLines="0" w:line="600" w:lineRule="exact"/>
        <w:ind w:firstLine="0" w:firstLineChars="0"/>
        <w:jc w:val="center"/>
        <w:rPr>
          <w:rFonts w:ascii="方正小标宋简体" w:hAnsi="方正小标宋简体" w:eastAsia="方正小标宋简体"/>
          <w:snapToGrid w:val="0"/>
          <w:kern w:val="21"/>
          <w:sz w:val="44"/>
          <w:szCs w:val="44"/>
        </w:rPr>
      </w:pPr>
      <w:r>
        <w:rPr>
          <w:rFonts w:ascii="方正小标宋简体" w:hAnsi="方正小标宋简体" w:eastAsia="方正小标宋简体"/>
          <w:snapToGrid w:val="0"/>
          <w:kern w:val="21"/>
          <w:sz w:val="44"/>
          <w:szCs w:val="44"/>
        </w:rPr>
        <w:t>申报单位（团队）</w:t>
      </w:r>
    </w:p>
    <w:p>
      <w:pPr>
        <w:adjustRightInd w:val="0"/>
        <w:snapToGrid w:val="0"/>
        <w:spacing w:afterLines="0" w:line="600" w:lineRule="exact"/>
        <w:ind w:firstLine="0" w:firstLineChars="0"/>
        <w:jc w:val="center"/>
        <w:rPr>
          <w:rFonts w:ascii="Times New Roman" w:hAnsi="Times New Roman" w:eastAsia="仿宋_GB2312"/>
          <w:snapToGrid w:val="0"/>
          <w:kern w:val="21"/>
          <w:sz w:val="44"/>
          <w:szCs w:val="44"/>
        </w:rPr>
      </w:pP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hint="eastAsia" w:ascii="Times New Roman" w:hAnsi="Times New Roman" w:eastAsia="黑体"/>
          <w:snapToGrid w:val="0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一、</w:t>
      </w:r>
      <w:r>
        <w:rPr>
          <w:rFonts w:hint="eastAsia" w:ascii="Times New Roman" w:hAnsi="Times New Roman" w:eastAsia="黑体"/>
          <w:snapToGrid w:val="0"/>
          <w:kern w:val="21"/>
          <w:sz w:val="32"/>
          <w:szCs w:val="32"/>
          <w:lang w:eastAsia="zh-CN"/>
        </w:rPr>
        <w:t>自治区有关单位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21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、14个设区市农业农村局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21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、厅机关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仿宋_GB2312"/>
          <w:snapToGrid w:val="0"/>
          <w:kern w:val="21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种植业管理处、乡村产业发展处、畜牧兽医处、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渔业渔政管理处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种业管理处、农业机械化管理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处。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仿宋_GB2312"/>
          <w:snapToGrid w:val="0"/>
          <w:kern w:val="21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21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、厅属单位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仿宋_GB2312"/>
          <w:snapToGrid w:val="0"/>
          <w:kern w:val="21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自治区农机中心、植保站、农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业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技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术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推广站、蚕业技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术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推广站、水果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技术指导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站、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  <w:lang w:eastAsia="zh-CN"/>
        </w:rPr>
        <w:t>农业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生态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与资源保护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站、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土壤肥料工作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站、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茶叶科学研究所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  <w:lang w:eastAsia="zh-CN"/>
        </w:rPr>
        <w:t>广西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特色作物研究院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  <w:lang w:eastAsia="zh-CN"/>
        </w:rPr>
        <w:t>自治区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畜牧站、兽医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研究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所、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  <w:lang w:eastAsia="zh-CN"/>
        </w:rPr>
        <w:t>水牛研究所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  <w:lang w:eastAsia="zh-CN"/>
        </w:rPr>
        <w:t>畜禽改良站、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水产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技术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推广站、水产科学</w:t>
      </w:r>
      <w:r>
        <w:rPr>
          <w:rFonts w:hint="eastAsia" w:ascii="Times New Roman" w:hAnsi="Times New Roman" w:eastAsia="仿宋_GB2312"/>
          <w:snapToGrid w:val="0"/>
          <w:kern w:val="21"/>
          <w:sz w:val="32"/>
          <w:szCs w:val="32"/>
        </w:rPr>
        <w:t>研究</w:t>
      </w:r>
      <w:r>
        <w:rPr>
          <w:rFonts w:ascii="Times New Roman" w:hAnsi="Times New Roman" w:eastAsia="仿宋_GB2312"/>
          <w:snapToGrid w:val="0"/>
          <w:kern w:val="21"/>
          <w:sz w:val="32"/>
          <w:szCs w:val="32"/>
        </w:rPr>
        <w:t>院。</w:t>
      </w:r>
    </w:p>
    <w:p>
      <w:pPr>
        <w:adjustRightInd w:val="0"/>
        <w:snapToGrid w:val="0"/>
        <w:spacing w:afterLines="0" w:line="600" w:lineRule="exact"/>
        <w:ind w:firstLine="640" w:firstLineChars="200"/>
        <w:jc w:val="both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21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、国家现代农业产业技术体系广西创新团队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A05F5"/>
    <w:rsid w:val="4FF403DF"/>
    <w:rsid w:val="7BF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2024-10-12T09:11:14Z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