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广西科学技术奖提名及形审公示表</w:t>
      </w:r>
    </w:p>
    <w:tbl>
      <w:tblPr>
        <w:tblStyle w:val="8"/>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425"/>
        <w:gridCol w:w="588"/>
        <w:gridCol w:w="1035"/>
        <w:gridCol w:w="975"/>
        <w:gridCol w:w="855"/>
        <w:gridCol w:w="1034"/>
        <w:gridCol w:w="1004"/>
        <w:gridCol w:w="1050"/>
        <w:gridCol w:w="778"/>
        <w:gridCol w:w="8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成果名称</w:t>
            </w:r>
          </w:p>
        </w:tc>
        <w:tc>
          <w:tcPr>
            <w:tcW w:w="8193" w:type="dxa"/>
            <w:gridSpan w:val="9"/>
            <w:vAlign w:val="center"/>
          </w:tcPr>
          <w:p>
            <w:pPr>
              <w:pStyle w:val="5"/>
              <w:jc w:val="center"/>
              <w:rPr>
                <w:rFonts w:hint="eastAsia" w:ascii="仿宋" w:hAnsi="仿宋" w:eastAsia="仿宋" w:cs="仿宋"/>
                <w:szCs w:val="21"/>
              </w:rPr>
            </w:pPr>
            <w:r>
              <w:rPr>
                <w:rFonts w:hint="eastAsia" w:ascii="仿宋" w:hAnsi="仿宋" w:eastAsia="仿宋" w:cs="仿宋"/>
                <w:snapToGrid/>
                <w:color w:val="auto"/>
                <w:kern w:val="2"/>
                <w:sz w:val="21"/>
                <w:szCs w:val="20"/>
                <w:lang w:val="en-US" w:eastAsia="zh-CN" w:bidi="ar-SA"/>
              </w:rPr>
              <w:t>新发再发猪重要病毒性疫病防控与净化关键技术创新及应用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候选个人</w:t>
            </w:r>
          </w:p>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（完成人）</w:t>
            </w:r>
          </w:p>
        </w:tc>
        <w:tc>
          <w:tcPr>
            <w:tcW w:w="8193" w:type="dxa"/>
            <w:gridSpan w:val="9"/>
            <w:vAlign w:val="center"/>
          </w:tcPr>
          <w:p>
            <w:pPr>
              <w:spacing w:line="360" w:lineRule="exact"/>
              <w:jc w:val="both"/>
              <w:rPr>
                <w:rFonts w:hint="eastAsia" w:ascii="仿宋" w:hAnsi="仿宋" w:eastAsia="仿宋" w:cs="仿宋"/>
                <w:szCs w:val="21"/>
              </w:rPr>
            </w:pPr>
            <w:r>
              <w:rPr>
                <w:rFonts w:hint="eastAsia" w:ascii="仿宋" w:hAnsi="仿宋" w:eastAsia="仿宋" w:cs="仿宋"/>
              </w:rPr>
              <w:t>施开创、陈振海、贾爱卿、林昌华、冯淑萍、胡丽萍、</w:t>
            </w:r>
            <w:r>
              <w:rPr>
                <w:rFonts w:hint="eastAsia" w:ascii="仿宋" w:hAnsi="仿宋" w:eastAsia="仿宋" w:cs="仿宋"/>
                <w:lang w:val="en-US" w:eastAsia="zh-CN"/>
              </w:rPr>
              <w:t>王善普</w:t>
            </w:r>
            <w:r>
              <w:rPr>
                <w:rFonts w:hint="eastAsia" w:ascii="仿宋" w:hAnsi="仿宋" w:eastAsia="仿宋" w:cs="仿宋"/>
              </w:rPr>
              <w:t>、牟春晓、郭旋、朱利塞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候选组织</w:t>
            </w:r>
          </w:p>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（完成单位）</w:t>
            </w:r>
          </w:p>
        </w:tc>
        <w:tc>
          <w:tcPr>
            <w:tcW w:w="8193" w:type="dxa"/>
            <w:gridSpan w:val="9"/>
            <w:vAlign w:val="center"/>
          </w:tcPr>
          <w:p>
            <w:pPr>
              <w:pStyle w:val="5"/>
              <w:rPr>
                <w:rFonts w:hint="eastAsia" w:ascii="仿宋" w:hAnsi="仿宋" w:eastAsia="仿宋" w:cs="仿宋"/>
                <w:szCs w:val="21"/>
              </w:rPr>
            </w:pPr>
            <w:r>
              <w:rPr>
                <w:rFonts w:hint="eastAsia" w:ascii="仿宋" w:hAnsi="仿宋" w:eastAsia="仿宋" w:cs="仿宋"/>
                <w:sz w:val="21"/>
                <w:szCs w:val="21"/>
              </w:rPr>
              <w:t>广西壮族自治区动物疫病预防控制中心</w:t>
            </w:r>
            <w:r>
              <w:rPr>
                <w:rFonts w:hint="eastAsia" w:ascii="仿宋" w:hAnsi="仿宋" w:eastAsia="仿宋" w:cs="仿宋"/>
                <w:sz w:val="21"/>
                <w:szCs w:val="21"/>
                <w:lang w:val="en-US" w:eastAsia="zh-CN"/>
              </w:rPr>
              <w:t>(广西壮族自治区屠宰技术中心)</w:t>
            </w:r>
            <w:r>
              <w:rPr>
                <w:rFonts w:hint="eastAsia" w:ascii="仿宋" w:hAnsi="仿宋" w:eastAsia="仿宋" w:cs="仿宋"/>
                <w:sz w:val="21"/>
                <w:szCs w:val="21"/>
                <w:lang w:eastAsia="zh-CN"/>
              </w:rPr>
              <w:t>、</w:t>
            </w:r>
            <w:r>
              <w:rPr>
                <w:rFonts w:hint="eastAsia" w:ascii="仿宋" w:hAnsi="仿宋" w:eastAsia="仿宋" w:cs="仿宋"/>
                <w:sz w:val="21"/>
                <w:szCs w:val="21"/>
              </w:rPr>
              <w:t>扬州大学</w:t>
            </w:r>
            <w:r>
              <w:rPr>
                <w:rFonts w:hint="eastAsia" w:ascii="仿宋" w:hAnsi="仿宋" w:eastAsia="仿宋" w:cs="仿宋"/>
                <w:sz w:val="21"/>
                <w:szCs w:val="21"/>
                <w:lang w:eastAsia="zh-CN"/>
              </w:rPr>
              <w:t>、</w:t>
            </w:r>
            <w:r>
              <w:rPr>
                <w:rFonts w:hint="eastAsia" w:ascii="仿宋" w:hAnsi="仿宋" w:eastAsia="仿宋" w:cs="仿宋"/>
                <w:sz w:val="21"/>
                <w:szCs w:val="21"/>
              </w:rPr>
              <w:t>广西农垦永新畜牧集团有限公司</w:t>
            </w:r>
            <w:r>
              <w:rPr>
                <w:rFonts w:hint="eastAsia" w:ascii="仿宋" w:hAnsi="仿宋" w:eastAsia="仿宋" w:cs="仿宋"/>
                <w:sz w:val="21"/>
                <w:szCs w:val="21"/>
                <w:lang w:eastAsia="zh-CN"/>
              </w:rPr>
              <w:t>、</w:t>
            </w:r>
            <w:r>
              <w:rPr>
                <w:rFonts w:hint="eastAsia" w:ascii="仿宋" w:hAnsi="仿宋" w:eastAsia="仿宋" w:cs="仿宋"/>
                <w:sz w:val="21"/>
                <w:szCs w:val="21"/>
              </w:rPr>
              <w:t>广东海大畜牧兽医研究院有限公司</w:t>
            </w:r>
            <w:r>
              <w:rPr>
                <w:rFonts w:hint="eastAsia" w:ascii="仿宋" w:hAnsi="仿宋" w:eastAsia="仿宋" w:cs="仿宋"/>
                <w:sz w:val="21"/>
                <w:szCs w:val="21"/>
                <w:lang w:eastAsia="zh-CN"/>
              </w:rPr>
              <w:t>、</w:t>
            </w:r>
            <w:r>
              <w:rPr>
                <w:rFonts w:hint="eastAsia" w:ascii="仿宋" w:hAnsi="仿宋" w:eastAsia="仿宋" w:cs="仿宋"/>
                <w:sz w:val="21"/>
                <w:szCs w:val="21"/>
              </w:rPr>
              <w:t>广西农垦永新畜牧集团西江</w:t>
            </w:r>
            <w:r>
              <w:rPr>
                <w:rFonts w:hint="eastAsia" w:ascii="仿宋" w:hAnsi="仿宋" w:eastAsia="仿宋" w:cs="仿宋"/>
                <w:sz w:val="21"/>
                <w:szCs w:val="21"/>
                <w:lang w:val="en-US" w:eastAsia="zh-CN"/>
              </w:rPr>
              <w:t>牧业</w:t>
            </w:r>
            <w:r>
              <w:rPr>
                <w:rFonts w:hint="eastAsia" w:ascii="仿宋" w:hAnsi="仿宋" w:eastAsia="仿宋" w:cs="仿宋"/>
                <w:sz w:val="21"/>
                <w:szCs w:val="21"/>
              </w:rPr>
              <w:t>有限公司</w:t>
            </w:r>
            <w:r>
              <w:rPr>
                <w:rFonts w:hint="eastAsia" w:ascii="仿宋" w:hAnsi="仿宋" w:eastAsia="仿宋" w:cs="仿宋"/>
                <w:sz w:val="21"/>
                <w:szCs w:val="21"/>
                <w:lang w:eastAsia="zh-CN"/>
              </w:rPr>
              <w:t>、</w:t>
            </w:r>
            <w:r>
              <w:rPr>
                <w:rFonts w:hint="eastAsia" w:ascii="仿宋" w:hAnsi="仿宋" w:eastAsia="仿宋" w:cs="仿宋"/>
                <w:sz w:val="21"/>
                <w:szCs w:val="21"/>
              </w:rPr>
              <w:t>洛阳莱普生信息科技有限公司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hint="eastAsia" w:ascii="仿宋" w:hAnsi="仿宋" w:eastAsia="仿宋" w:cs="仿宋"/>
                <w:b/>
                <w:bCs/>
                <w:sz w:val="28"/>
                <w:szCs w:val="28"/>
              </w:rPr>
            </w:pPr>
            <w:r>
              <w:rPr>
                <w:rFonts w:hint="eastAsia" w:ascii="仿宋" w:hAnsi="仿宋" w:eastAsia="仿宋" w:cs="仿宋"/>
                <w:b/>
                <w:bCs/>
                <w:sz w:val="28"/>
                <w:szCs w:val="28"/>
              </w:rPr>
              <w:t>提 名 者</w:t>
            </w:r>
          </w:p>
        </w:tc>
        <w:tc>
          <w:tcPr>
            <w:tcW w:w="8193" w:type="dxa"/>
            <w:gridSpan w:val="9"/>
            <w:vAlign w:val="center"/>
          </w:tcPr>
          <w:p>
            <w:pPr>
              <w:spacing w:line="360" w:lineRule="exact"/>
              <w:ind w:firstLine="420" w:firstLineChars="200"/>
              <w:jc w:val="center"/>
              <w:rPr>
                <w:rFonts w:hint="eastAsia" w:ascii="仿宋" w:hAnsi="仿宋" w:eastAsia="仿宋" w:cs="仿宋"/>
                <w:sz w:val="28"/>
                <w:szCs w:val="28"/>
              </w:rPr>
            </w:pPr>
            <w:r>
              <w:rPr>
                <w:rFonts w:hint="eastAsia" w:ascii="仿宋" w:hAnsi="仿宋" w:eastAsia="仿宋" w:cs="仿宋"/>
                <w:sz w:val="21"/>
                <w:szCs w:val="21"/>
              </w:rPr>
              <w:t>自治区农业农村厅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62"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知识产权（标准）类别</w:t>
            </w:r>
          </w:p>
        </w:tc>
        <w:tc>
          <w:tcPr>
            <w:tcW w:w="1013" w:type="dxa"/>
            <w:gridSpan w:val="2"/>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知识产权（标准）具体名称</w:t>
            </w:r>
          </w:p>
        </w:tc>
        <w:tc>
          <w:tcPr>
            <w:tcW w:w="1035" w:type="dxa"/>
            <w:tcMar>
              <w:left w:w="57" w:type="dxa"/>
              <w:right w:w="57" w:type="dxa"/>
            </w:tcMar>
            <w:vAlign w:val="center"/>
          </w:tcPr>
          <w:p>
            <w:pPr>
              <w:spacing w:line="260" w:lineRule="exact"/>
              <w:jc w:val="center"/>
              <w:rPr>
                <w:rFonts w:hint="eastAsia" w:ascii="仿宋" w:hAnsi="仿宋" w:eastAsia="仿宋" w:cs="仿宋"/>
                <w:b/>
                <w:bCs w:val="0"/>
                <w:sz w:val="18"/>
                <w:szCs w:val="18"/>
              </w:rPr>
            </w:pPr>
            <w:r>
              <w:rPr>
                <w:rFonts w:hint="eastAsia" w:ascii="仿宋" w:hAnsi="仿宋" w:eastAsia="仿宋" w:cs="仿宋"/>
                <w:b/>
                <w:bCs w:val="0"/>
                <w:sz w:val="18"/>
                <w:szCs w:val="18"/>
              </w:rPr>
              <w:t>国家</w:t>
            </w:r>
          </w:p>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（地区）</w:t>
            </w:r>
          </w:p>
        </w:tc>
        <w:tc>
          <w:tcPr>
            <w:tcW w:w="975"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授权号（标准编号）</w:t>
            </w:r>
          </w:p>
        </w:tc>
        <w:tc>
          <w:tcPr>
            <w:tcW w:w="855"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授权（标准发布）日期</w:t>
            </w:r>
          </w:p>
        </w:tc>
        <w:tc>
          <w:tcPr>
            <w:tcW w:w="1034" w:type="dxa"/>
            <w:tcMar>
              <w:left w:w="57" w:type="dxa"/>
              <w:right w:w="57" w:type="dxa"/>
            </w:tcMar>
            <w:vAlign w:val="center"/>
          </w:tcPr>
          <w:p>
            <w:pPr>
              <w:spacing w:line="260" w:lineRule="exact"/>
              <w:jc w:val="center"/>
              <w:rPr>
                <w:rFonts w:hint="eastAsia" w:ascii="仿宋" w:hAnsi="仿宋" w:eastAsia="仿宋" w:cs="仿宋"/>
                <w:b/>
                <w:bCs w:val="0"/>
                <w:sz w:val="18"/>
                <w:szCs w:val="18"/>
                <w:lang w:eastAsia="zh-CN"/>
              </w:rPr>
            </w:pPr>
            <w:r>
              <w:rPr>
                <w:rFonts w:hint="eastAsia" w:ascii="仿宋" w:hAnsi="仿宋" w:eastAsia="仿宋" w:cs="仿宋"/>
                <w:b/>
                <w:bCs w:val="0"/>
                <w:sz w:val="18"/>
                <w:szCs w:val="18"/>
              </w:rPr>
              <w:t>证书编号</w:t>
            </w:r>
          </w:p>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（标准批准发布部门）</w:t>
            </w:r>
          </w:p>
        </w:tc>
        <w:tc>
          <w:tcPr>
            <w:tcW w:w="1004"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权利人（标准起草单位）</w:t>
            </w:r>
          </w:p>
        </w:tc>
        <w:tc>
          <w:tcPr>
            <w:tcW w:w="1050"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发明人（标准起草人）</w:t>
            </w:r>
          </w:p>
        </w:tc>
        <w:tc>
          <w:tcPr>
            <w:tcW w:w="778"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发明专利（标准）有效状态</w:t>
            </w:r>
          </w:p>
        </w:tc>
        <w:tc>
          <w:tcPr>
            <w:tcW w:w="874" w:type="dxa"/>
            <w:tcMar>
              <w:left w:w="57" w:type="dxa"/>
              <w:right w:w="57" w:type="dxa"/>
            </w:tcMar>
            <w:vAlign w:val="center"/>
          </w:tcPr>
          <w:p>
            <w:pPr>
              <w:spacing w:line="260" w:lineRule="exact"/>
              <w:jc w:val="center"/>
              <w:rPr>
                <w:rFonts w:hint="eastAsia" w:ascii="仿宋" w:hAnsi="仿宋" w:eastAsia="仿宋" w:cs="仿宋"/>
                <w:b/>
                <w:bCs w:val="0"/>
                <w:szCs w:val="21"/>
              </w:rPr>
            </w:pPr>
            <w:r>
              <w:rPr>
                <w:rFonts w:hint="eastAsia" w:ascii="仿宋" w:hAnsi="仿宋" w:eastAsia="仿宋" w:cs="仿宋"/>
                <w:b/>
                <w:bCs w:val="0"/>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62"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发明专利</w:t>
            </w:r>
          </w:p>
        </w:tc>
        <w:tc>
          <w:tcPr>
            <w:tcW w:w="1013" w:type="dxa"/>
            <w:gridSpan w:val="2"/>
            <w:tcMar>
              <w:left w:w="57" w:type="dxa"/>
              <w:right w:w="57" w:type="dxa"/>
            </w:tcMar>
            <w:vAlign w:val="center"/>
          </w:tcPr>
          <w:p>
            <w:pPr>
              <w:spacing w:line="260" w:lineRule="exact"/>
              <w:jc w:val="center"/>
              <w:rPr>
                <w:rFonts w:hint="eastAsia" w:ascii="仿宋" w:hAnsi="仿宋" w:eastAsia="仿宋" w:cs="仿宋"/>
                <w:bCs/>
                <w:sz w:val="18"/>
                <w:szCs w:val="18"/>
              </w:rPr>
            </w:pPr>
            <w:r>
              <w:rPr>
                <w:rFonts w:hint="eastAsia" w:ascii="仿宋" w:hAnsi="仿宋" w:eastAsia="仿宋" w:cs="仿宋"/>
                <w:sz w:val="18"/>
                <w:szCs w:val="18"/>
                <w:lang w:eastAsia="zh-CN"/>
              </w:rPr>
              <w:t>一种猪流行性腹泻病毒鼻腔免疫疫苗及其制备方法</w:t>
            </w:r>
          </w:p>
        </w:tc>
        <w:tc>
          <w:tcPr>
            <w:tcW w:w="1035"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中国</w:t>
            </w:r>
          </w:p>
        </w:tc>
        <w:tc>
          <w:tcPr>
            <w:tcW w:w="975" w:type="dxa"/>
            <w:tcMar>
              <w:left w:w="57" w:type="dxa"/>
              <w:right w:w="57" w:type="dxa"/>
            </w:tcMar>
            <w:vAlign w:val="center"/>
          </w:tcPr>
          <w:p>
            <w:pPr>
              <w:spacing w:line="260" w:lineRule="exact"/>
              <w:jc w:val="center"/>
              <w:rPr>
                <w:rFonts w:hint="eastAsia" w:ascii="仿宋" w:hAnsi="仿宋" w:eastAsia="仿宋" w:cs="仿宋"/>
                <w:bCs/>
                <w:sz w:val="18"/>
                <w:szCs w:val="18"/>
              </w:rPr>
            </w:pPr>
            <w:r>
              <w:rPr>
                <w:rFonts w:hint="eastAsia" w:ascii="仿宋" w:hAnsi="仿宋" w:eastAsia="仿宋" w:cs="仿宋"/>
                <w:sz w:val="18"/>
                <w:szCs w:val="18"/>
              </w:rPr>
              <w:t>ZL 201510053897.9</w:t>
            </w:r>
          </w:p>
        </w:tc>
        <w:tc>
          <w:tcPr>
            <w:tcW w:w="855"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2018-01-09</w:t>
            </w:r>
          </w:p>
        </w:tc>
        <w:tc>
          <w:tcPr>
            <w:tcW w:w="1034" w:type="dxa"/>
            <w:tcMar>
              <w:left w:w="57" w:type="dxa"/>
              <w:right w:w="57" w:type="dxa"/>
            </w:tcMar>
            <w:vAlign w:val="center"/>
          </w:tcPr>
          <w:p>
            <w:pPr>
              <w:spacing w:line="260" w:lineRule="exact"/>
              <w:jc w:val="center"/>
              <w:rPr>
                <w:rFonts w:hint="eastAsia" w:ascii="仿宋" w:hAnsi="仿宋" w:eastAsia="仿宋" w:cs="仿宋"/>
                <w:bCs/>
                <w:sz w:val="18"/>
                <w:szCs w:val="18"/>
              </w:rPr>
            </w:pPr>
            <w:r>
              <w:rPr>
                <w:rFonts w:hint="eastAsia" w:ascii="仿宋" w:hAnsi="仿宋" w:eastAsia="仿宋" w:cs="仿宋"/>
                <w:bCs/>
                <w:sz w:val="18"/>
                <w:szCs w:val="18"/>
                <w:lang w:val="en-US" w:eastAsia="zh-CN"/>
              </w:rPr>
              <w:t>国家知识产权局</w:t>
            </w:r>
          </w:p>
        </w:tc>
        <w:tc>
          <w:tcPr>
            <w:tcW w:w="1004" w:type="dxa"/>
            <w:tcMar>
              <w:left w:w="57" w:type="dxa"/>
              <w:right w:w="57" w:type="dxa"/>
            </w:tcMar>
            <w:vAlign w:val="center"/>
          </w:tcPr>
          <w:p>
            <w:pPr>
              <w:spacing w:line="260" w:lineRule="exact"/>
              <w:jc w:val="center"/>
              <w:rPr>
                <w:rFonts w:hint="eastAsia" w:ascii="仿宋" w:hAnsi="仿宋" w:eastAsia="仿宋" w:cs="仿宋"/>
                <w:bCs/>
                <w:sz w:val="18"/>
                <w:szCs w:val="18"/>
              </w:rPr>
            </w:pPr>
            <w:r>
              <w:rPr>
                <w:rFonts w:hint="eastAsia" w:ascii="仿宋" w:hAnsi="仿宋" w:eastAsia="仿宋" w:cs="仿宋"/>
                <w:bCs/>
                <w:sz w:val="18"/>
                <w:szCs w:val="18"/>
              </w:rPr>
              <w:t>广东海大畜牧兽医研究院有限公司</w:t>
            </w:r>
          </w:p>
        </w:tc>
        <w:tc>
          <w:tcPr>
            <w:tcW w:w="1050"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贾爱卿、冯晓声、王贵平、刘琪、周如月</w:t>
            </w:r>
          </w:p>
        </w:tc>
        <w:tc>
          <w:tcPr>
            <w:tcW w:w="778"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2038-01-08</w:t>
            </w:r>
          </w:p>
        </w:tc>
        <w:tc>
          <w:tcPr>
            <w:tcW w:w="874" w:type="dxa"/>
            <w:tcMar>
              <w:left w:w="57" w:type="dxa"/>
              <w:right w:w="57" w:type="dxa"/>
            </w:tcMar>
            <w:vAlign w:val="center"/>
          </w:tcPr>
          <w:p>
            <w:pPr>
              <w:spacing w:line="260" w:lineRule="exact"/>
              <w:jc w:val="center"/>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发明专利</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猪非典型瘟病毒的微滴数字PCR试剂盒及其检测方法</w:t>
            </w: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中国</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ZL2021 11551745.3</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sz w:val="18"/>
                <w:szCs w:val="18"/>
                <w:shd w:val="clear" w:color="auto" w:fill="FFFFFF"/>
              </w:rPr>
              <w:t>2024-04-30</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国家知识产权局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sz w:val="18"/>
                <w:szCs w:val="18"/>
              </w:rPr>
              <w:t>广西壮族自治区动物疫病预防控制中心</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left"/>
              <w:textAlignment w:val="auto"/>
              <w:rPr>
                <w:rFonts w:hint="eastAsia" w:ascii="仿宋" w:hAnsi="仿宋" w:eastAsia="仿宋" w:cs="仿宋"/>
                <w:bCs/>
                <w:sz w:val="18"/>
                <w:szCs w:val="18"/>
              </w:rPr>
            </w:pPr>
            <w:r>
              <w:rPr>
                <w:rFonts w:hint="eastAsia" w:ascii="仿宋" w:hAnsi="仿宋" w:eastAsia="仿宋" w:cs="仿宋"/>
                <w:sz w:val="18"/>
                <w:szCs w:val="18"/>
              </w:rPr>
              <w:t>施开创、刘惠心、尹彦文、冯淑萍、龙凤、屈素洁、陆文俊、粟艳琼、黄美芝</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2041-12-16</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发明专利</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抗猪δ冠状病毒NS7和NS7a蛋白的杂交瘤细胞株、单克隆抗体及其应用</w:t>
            </w: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中国</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ZL 202211086715.4</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bCs/>
                <w:sz w:val="18"/>
                <w:szCs w:val="18"/>
                <w:lang w:val="en-US" w:eastAsia="zh-CN"/>
              </w:rPr>
              <w:t>2022-09-06</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国家知识产权局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扬州大学</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000000"/>
                <w:kern w:val="2"/>
                <w:sz w:val="18"/>
                <w:szCs w:val="18"/>
                <w:lang w:eastAsia="zh-CN"/>
              </w:rPr>
            </w:pPr>
            <w:r>
              <w:rPr>
                <w:rFonts w:hint="eastAsia" w:ascii="仿宋" w:hAnsi="仿宋" w:eastAsia="仿宋" w:cs="仿宋"/>
                <w:color w:val="000000"/>
                <w:kern w:val="2"/>
                <w:sz w:val="18"/>
                <w:szCs w:val="18"/>
              </w:rPr>
              <w:t>牟春晓</w:t>
            </w:r>
            <w:r>
              <w:rPr>
                <w:rFonts w:hint="eastAsia" w:ascii="仿宋" w:hAnsi="仿宋" w:eastAsia="仿宋" w:cs="仿宋"/>
                <w:color w:val="000000"/>
                <w:kern w:val="2"/>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000000"/>
                <w:kern w:val="2"/>
                <w:sz w:val="18"/>
                <w:szCs w:val="18"/>
                <w:lang w:eastAsia="zh-CN"/>
              </w:rPr>
            </w:pPr>
            <w:r>
              <w:rPr>
                <w:rFonts w:hint="eastAsia" w:ascii="仿宋" w:hAnsi="仿宋" w:eastAsia="仿宋" w:cs="仿宋"/>
                <w:color w:val="000000"/>
                <w:kern w:val="2"/>
                <w:sz w:val="18"/>
                <w:szCs w:val="18"/>
              </w:rPr>
              <w:t>谢思汉</w:t>
            </w:r>
            <w:r>
              <w:rPr>
                <w:rFonts w:hint="eastAsia" w:ascii="仿宋" w:hAnsi="仿宋" w:eastAsia="仿宋" w:cs="仿宋"/>
                <w:color w:val="000000"/>
                <w:kern w:val="2"/>
                <w:sz w:val="18"/>
                <w:szCs w:val="18"/>
                <w:lang w:eastAsia="zh-CN"/>
              </w:rPr>
              <w:t>、</w:t>
            </w:r>
          </w:p>
          <w:p>
            <w:pPr>
              <w:keepNext w:val="0"/>
              <w:keepLines w:val="0"/>
              <w:pageBreakBefore w:val="0"/>
              <w:kinsoku/>
              <w:wordWrap/>
              <w:overflowPunct/>
              <w:topLinePunct w:val="0"/>
              <w:autoSpaceDE/>
              <w:autoSpaceDN/>
              <w:bidi w:val="0"/>
              <w:adjustRightInd w:val="0"/>
              <w:snapToGrid w:val="0"/>
              <w:spacing w:line="240" w:lineRule="atLeast"/>
              <w:ind w:firstLine="180" w:firstLineChars="100"/>
              <w:jc w:val="both"/>
              <w:textAlignment w:val="auto"/>
              <w:rPr>
                <w:rFonts w:hint="eastAsia" w:ascii="仿宋" w:hAnsi="仿宋" w:eastAsia="仿宋" w:cs="仿宋"/>
                <w:bCs/>
                <w:sz w:val="18"/>
                <w:szCs w:val="18"/>
              </w:rPr>
            </w:pPr>
            <w:r>
              <w:rPr>
                <w:rFonts w:hint="eastAsia" w:ascii="仿宋" w:hAnsi="仿宋" w:eastAsia="仿宋" w:cs="仿宋"/>
                <w:color w:val="000000"/>
                <w:kern w:val="2"/>
                <w:sz w:val="18"/>
                <w:szCs w:val="18"/>
              </w:rPr>
              <w:t>陈振海</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2042-09-05</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default" w:ascii="仿宋" w:hAnsi="仿宋" w:eastAsia="仿宋" w:cs="仿宋"/>
                <w:bCs/>
                <w:sz w:val="18"/>
                <w:szCs w:val="18"/>
                <w:lang w:val="en-US" w:eastAsia="zh-CN"/>
              </w:rPr>
            </w:pPr>
            <w:r>
              <w:rPr>
                <w:rFonts w:hint="eastAsia" w:ascii="仿宋" w:hAnsi="仿宋" w:eastAsia="仿宋" w:cs="仿宋"/>
                <w:bCs/>
                <w:sz w:val="18"/>
                <w:szCs w:val="1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实用新型发明专利</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一种非洲猪瘟化学发光抗原检测试剂盒</w:t>
            </w: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中国</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ZL202122032942.6</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2022-02-11</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lang w:val="en-US" w:eastAsia="zh-CN"/>
              </w:rPr>
              <w:t>国家知识产权局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洛阳现代生物技术研究院有限公司、洛阳莱普生信息科技有限公司</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color w:val="000000"/>
                <w:kern w:val="2"/>
                <w:sz w:val="18"/>
                <w:szCs w:val="18"/>
                <w:highlight w:val="none"/>
              </w:rPr>
            </w:pPr>
            <w:r>
              <w:rPr>
                <w:rFonts w:hint="eastAsia" w:ascii="仿宋" w:hAnsi="仿宋" w:eastAsia="仿宋" w:cs="仿宋"/>
                <w:color w:val="000000"/>
                <w:kern w:val="2"/>
                <w:sz w:val="18"/>
                <w:szCs w:val="18"/>
                <w:highlight w:val="none"/>
              </w:rPr>
              <w:t>王善普、王德迪、白雪</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2031-08-26</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highlight w:val="none"/>
                <w:lang w:val="en-US" w:eastAsia="zh-CN"/>
              </w:rPr>
            </w:pPr>
            <w:r>
              <w:rPr>
                <w:rFonts w:hint="eastAsia" w:ascii="仿宋" w:hAnsi="仿宋" w:eastAsia="仿宋" w:cs="仿宋"/>
                <w:bCs/>
                <w:sz w:val="18"/>
                <w:szCs w:val="18"/>
                <w:highlight w:val="none"/>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地方标准</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猪主要病毒性腹泻病毒鉴别检测多重反转录聚合酶链反应法</w:t>
            </w: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广西</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DB45/T 2353-2021</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2021-07-27</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广西壮族自治区市场监督管理局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广西壮族自治区动物疫病预防控制中心</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施开创、冯淑萍、尹彦文、陈芳芳、粟艳琼、屈素洁、陆文俊、莫胜兰、李军</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现行有效</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地方标准</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生猪无疫小区生物安全管理技术规范</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广西</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DB45/T 2731-2023</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eastAsia="zh-CN"/>
              </w:rPr>
            </w:pPr>
            <w:r>
              <w:rPr>
                <w:rFonts w:hint="eastAsia" w:ascii="仿宋" w:hAnsi="仿宋" w:eastAsia="仿宋" w:cs="仿宋"/>
                <w:bCs/>
                <w:sz w:val="18"/>
                <w:szCs w:val="18"/>
                <w:lang w:eastAsia="zh-CN"/>
              </w:rPr>
              <w:t>2023-08-10</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广西壮族自治区市场监督管理局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bCs/>
                <w:sz w:val="18"/>
                <w:szCs w:val="18"/>
              </w:rPr>
              <w:t>广西壮族自治区动物疫病预防控制中心、广西农垦永新畜牧集团有限公司良圻原种猪场、广西农垦永新畜牧集团金光有限公司、广西农垦永新畜牧集团新兴有限公司、南宁扬翔农牧有限公司、贺州广东温氏畜禽有限公司、广西梧州市新利畜牧有限公司</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sz w:val="18"/>
                <w:szCs w:val="18"/>
              </w:rPr>
              <w:t>施开创、胡丽萍、韦海娜、莫胜兰、冯淑萍、屈素洁、肖有恩、覃燕灵、覃国喜、林昌华、韩定角、余腾、曹玉美、郭旋、陈萍、胡杰、米树运、周庆安、韩银华、龙凤、蓝惠华、甘雨、魏园园、黄胜斌、林立亮、李军</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sz w:val="18"/>
                <w:szCs w:val="18"/>
                <w:lang w:val="en-US" w:eastAsia="zh-CN"/>
              </w:rPr>
              <w:t>现行有效</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地方标准</w:t>
            </w:r>
          </w:p>
        </w:tc>
        <w:tc>
          <w:tcPr>
            <w:tcW w:w="1013" w:type="dxa"/>
            <w:gridSpan w:val="2"/>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猪主要病毒性腹泻防控技术规范</w:t>
            </w:r>
          </w:p>
        </w:tc>
        <w:tc>
          <w:tcPr>
            <w:tcW w:w="103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广西</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DB45/T 2352-2021</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2021-07-27</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广西壮族自治区市场监督管理局</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bCs/>
                <w:sz w:val="18"/>
                <w:szCs w:val="18"/>
              </w:rPr>
              <w:t>广西壮族自治区动物疫病预防控制中心</w:t>
            </w:r>
          </w:p>
        </w:tc>
        <w:tc>
          <w:tcPr>
            <w:tcW w:w="1050" w:type="dxa"/>
            <w:tcMar>
              <w:left w:w="57" w:type="dxa"/>
              <w:right w:w="57"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施开创、冯淑萍、尹彦文、粟艳琼、陈芳芳、屈素洁、陆文俊、莫胜兰、李军</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sz w:val="18"/>
                <w:szCs w:val="18"/>
                <w:lang w:val="en-US" w:eastAsia="zh-CN"/>
              </w:rPr>
              <w:t>现行有效</w:t>
            </w: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论文名称</w:t>
            </w:r>
          </w:p>
        </w:tc>
        <w:tc>
          <w:tcPr>
            <w:tcW w:w="1013" w:type="dxa"/>
            <w:gridSpan w:val="2"/>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刊名</w:t>
            </w:r>
          </w:p>
        </w:tc>
        <w:tc>
          <w:tcPr>
            <w:tcW w:w="1035"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作者</w:t>
            </w:r>
          </w:p>
        </w:tc>
        <w:tc>
          <w:tcPr>
            <w:tcW w:w="975"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年卷页码(xx年xx卷xx页)</w:t>
            </w:r>
          </w:p>
        </w:tc>
        <w:tc>
          <w:tcPr>
            <w:tcW w:w="855"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发表时间（年月日）</w:t>
            </w:r>
          </w:p>
        </w:tc>
        <w:tc>
          <w:tcPr>
            <w:tcW w:w="1034"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通讯作者（含共同）</w:t>
            </w:r>
          </w:p>
        </w:tc>
        <w:tc>
          <w:tcPr>
            <w:tcW w:w="1004"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第一作者(含共同)</w:t>
            </w:r>
          </w:p>
        </w:tc>
        <w:tc>
          <w:tcPr>
            <w:tcW w:w="1050"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署名单位</w:t>
            </w:r>
          </w:p>
        </w:tc>
        <w:tc>
          <w:tcPr>
            <w:tcW w:w="778"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p>
        </w:tc>
        <w:tc>
          <w:tcPr>
            <w:tcW w:w="874" w:type="dxa"/>
            <w:tcMar>
              <w:left w:w="57" w:type="dxa"/>
              <w:right w:w="57" w:type="dxa"/>
            </w:tcMar>
            <w:vAlign w:val="center"/>
          </w:tcPr>
          <w:p>
            <w:pPr>
              <w:spacing w:line="260" w:lineRule="exact"/>
              <w:jc w:val="center"/>
              <w:rPr>
                <w:rFonts w:hint="eastAsia" w:ascii="仿宋" w:hAnsi="仿宋" w:eastAsia="仿宋" w:cs="仿宋"/>
                <w:b/>
                <w:bCs/>
                <w:kern w:val="2"/>
                <w:sz w:val="18"/>
                <w:szCs w:val="18"/>
                <w:lang w:val="en-US" w:eastAsia="zh-CN" w:bidi="ar-SA"/>
              </w:rPr>
            </w:pPr>
            <w:r>
              <w:rPr>
                <w:rFonts w:hint="eastAsia" w:ascii="仿宋" w:hAnsi="仿宋" w:eastAsia="仿宋" w:cs="仿宋"/>
                <w:b/>
                <w:bCs/>
                <w:sz w:val="18"/>
                <w:szCs w:val="18"/>
              </w:rPr>
              <w:t>广西单位是否署名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left"/>
              <w:textAlignment w:val="auto"/>
              <w:rPr>
                <w:rFonts w:hint="eastAsia" w:ascii="仿宋" w:hAnsi="仿宋" w:eastAsia="仿宋" w:cs="仿宋"/>
                <w:sz w:val="18"/>
                <w:szCs w:val="18"/>
                <w:lang w:eastAsia="zh-CN"/>
              </w:rPr>
            </w:pPr>
            <w:r>
              <w:rPr>
                <w:rFonts w:hint="eastAsia" w:ascii="仿宋" w:hAnsi="仿宋" w:eastAsia="仿宋" w:cs="仿宋"/>
                <w:sz w:val="18"/>
                <w:szCs w:val="18"/>
              </w:rPr>
              <w:t>The development of a multiplex real-time quantitative PCR assay for the differential detection of the wild-type strain and the MGF505-2R, EP402R and I177L gene-deleted strain of the African swine fever virus.</w:t>
            </w:r>
          </w:p>
        </w:tc>
        <w:tc>
          <w:tcPr>
            <w:tcW w:w="1013" w:type="dxa"/>
            <w:gridSpan w:val="2"/>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i/>
                <w:iCs/>
                <w:sz w:val="18"/>
                <w:szCs w:val="18"/>
              </w:rPr>
            </w:pPr>
            <w:r>
              <w:rPr>
                <w:rFonts w:hint="eastAsia" w:ascii="仿宋" w:hAnsi="仿宋" w:eastAsia="仿宋" w:cs="仿宋"/>
                <w:kern w:val="0"/>
                <w:sz w:val="18"/>
                <w:szCs w:val="18"/>
              </w:rPr>
              <w:t xml:space="preserve">Animals (Basel), </w:t>
            </w:r>
          </w:p>
        </w:tc>
        <w:tc>
          <w:tcPr>
            <w:tcW w:w="103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rPr>
              <w:t>Kang Zhao, Kaichuang Shi*, Qingan Zhou, Chenyong Xiong, Shenglan Mo, Hongjin Zhou, Feng Long, Haina Wei, Liping Hu, Meilan Mo*.</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kern w:val="0"/>
                <w:sz w:val="18"/>
                <w:szCs w:val="18"/>
              </w:rPr>
              <w:t>2022, 12 (14): 1754.</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2022-07-08</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施开创，</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磨美兰</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default" w:ascii="仿宋" w:hAnsi="仿宋" w:eastAsia="仿宋" w:cs="仿宋"/>
                <w:bCs/>
                <w:sz w:val="18"/>
                <w:szCs w:val="18"/>
                <w:lang w:val="en-US" w:eastAsia="zh-CN"/>
              </w:rPr>
            </w:pPr>
            <w:r>
              <w:rPr>
                <w:rFonts w:hint="eastAsia" w:ascii="仿宋" w:hAnsi="仿宋" w:eastAsia="仿宋" w:cs="仿宋"/>
                <w:bCs/>
                <w:sz w:val="18"/>
                <w:szCs w:val="18"/>
                <w:lang w:val="en-US" w:eastAsia="zh-CN"/>
              </w:rPr>
              <w:t>赵康，施开创，周庆安</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广西大学，广西壮族自治区动物疫病预防控制中心</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eastAsia="zh-CN"/>
              </w:rPr>
            </w:pPr>
            <w:r>
              <w:rPr>
                <w:rFonts w:hint="eastAsia" w:ascii="仿宋" w:hAnsi="仿宋" w:eastAsia="仿宋" w:cs="仿宋"/>
                <w:sz w:val="18"/>
                <w:szCs w:val="18"/>
              </w:rPr>
              <w:t>Molecular characterization of African swine fever virus from 2019-2020 outbreaks in Guangxi province, southern China.</w:t>
            </w:r>
          </w:p>
        </w:tc>
        <w:tc>
          <w:tcPr>
            <w:tcW w:w="1013" w:type="dxa"/>
            <w:gridSpan w:val="2"/>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i/>
                <w:iCs/>
                <w:sz w:val="18"/>
                <w:szCs w:val="18"/>
              </w:rPr>
            </w:pPr>
            <w:r>
              <w:rPr>
                <w:rFonts w:hint="eastAsia" w:ascii="仿宋" w:hAnsi="仿宋" w:eastAsia="仿宋" w:cs="仿宋"/>
                <w:bCs/>
                <w:snapToGrid w:val="0"/>
                <w:color w:val="000000"/>
                <w:sz w:val="18"/>
                <w:szCs w:val="18"/>
              </w:rPr>
              <w:t>Frontiers in Veterinary Science.</w:t>
            </w:r>
          </w:p>
        </w:tc>
        <w:tc>
          <w:tcPr>
            <w:tcW w:w="103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eastAsia="zh-CN"/>
              </w:rPr>
            </w:pPr>
            <w:r>
              <w:rPr>
                <w:rFonts w:hint="eastAsia" w:ascii="仿宋" w:hAnsi="仿宋" w:eastAsia="仿宋" w:cs="仿宋"/>
                <w:sz w:val="18"/>
                <w:szCs w:val="18"/>
              </w:rPr>
              <w:t>Kaichuang Shi*, Huixin Liu, Yanwen Yin, Hongbin Si, Feng Long, Shuping Feng.</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bCs/>
                <w:snapToGrid w:val="0"/>
                <w:color w:val="000000"/>
                <w:sz w:val="18"/>
                <w:szCs w:val="18"/>
              </w:rPr>
              <w:t>2022, 9: 912224.</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2022-06-15</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施开创，</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司红彬</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default" w:ascii="仿宋" w:hAnsi="仿宋" w:eastAsia="仿宋" w:cs="仿宋"/>
                <w:bCs/>
                <w:sz w:val="18"/>
                <w:szCs w:val="18"/>
                <w:lang w:val="en-US" w:eastAsia="zh-CN"/>
              </w:rPr>
            </w:pPr>
            <w:r>
              <w:rPr>
                <w:rFonts w:hint="eastAsia" w:ascii="仿宋" w:hAnsi="仿宋" w:eastAsia="仿宋" w:cs="仿宋"/>
                <w:bCs/>
                <w:sz w:val="18"/>
                <w:szCs w:val="18"/>
                <w:lang w:val="en-US" w:eastAsia="zh-CN"/>
              </w:rPr>
              <w:t>施开创，刘惠心</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bCs/>
                <w:sz w:val="18"/>
                <w:szCs w:val="18"/>
                <w:lang w:val="en-US" w:eastAsia="zh-CN"/>
              </w:rPr>
              <w:t>广西壮族自治区动物疫病预防控制中心，广西大学</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eastAsia="zh-CN"/>
              </w:rPr>
            </w:pPr>
            <w:r>
              <w:rPr>
                <w:rFonts w:hint="eastAsia" w:ascii="仿宋" w:hAnsi="仿宋" w:eastAsia="仿宋" w:cs="仿宋"/>
                <w:sz w:val="18"/>
                <w:szCs w:val="18"/>
              </w:rPr>
              <w:t>A multiplex crystal digital PCR for detection of African swine fever virus, classical swine fever virus, and porcine reproductive and respiratory syndrome virus.</w:t>
            </w:r>
          </w:p>
        </w:tc>
        <w:tc>
          <w:tcPr>
            <w:tcW w:w="1013" w:type="dxa"/>
            <w:gridSpan w:val="2"/>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i/>
                <w:iCs/>
                <w:sz w:val="18"/>
                <w:szCs w:val="18"/>
              </w:rPr>
            </w:pPr>
            <w:r>
              <w:rPr>
                <w:rFonts w:hint="eastAsia" w:ascii="仿宋" w:hAnsi="仿宋" w:eastAsia="仿宋" w:cs="仿宋"/>
                <w:kern w:val="0"/>
                <w:sz w:val="18"/>
                <w:szCs w:val="18"/>
              </w:rPr>
              <w:t>Frontiers in Veterinary Science</w:t>
            </w:r>
          </w:p>
        </w:tc>
        <w:tc>
          <w:tcPr>
            <w:tcW w:w="103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lang w:eastAsia="zh-CN"/>
              </w:rPr>
            </w:pPr>
            <w:r>
              <w:rPr>
                <w:rFonts w:hint="eastAsia" w:ascii="仿宋" w:hAnsi="仿宋" w:eastAsia="仿宋" w:cs="仿宋"/>
                <w:sz w:val="18"/>
                <w:szCs w:val="18"/>
              </w:rPr>
              <w:t>Kaichuang Shi*, Yating Chen, Yanwen Yin, Feng Long, Shuping Feng, Huixin Liu, Sujie Qu, Hongbin Si*.</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rPr>
            </w:pPr>
            <w:r>
              <w:rPr>
                <w:rFonts w:hint="eastAsia" w:ascii="仿宋" w:hAnsi="仿宋" w:eastAsia="仿宋" w:cs="仿宋"/>
                <w:sz w:val="18"/>
                <w:szCs w:val="18"/>
              </w:rPr>
              <w:t>2022, 9: 926881.</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2022-06-24</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施开创，</w:t>
            </w:r>
          </w:p>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司红彬</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施开创，陈雅婷</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rPr>
            </w:pPr>
            <w:r>
              <w:rPr>
                <w:rFonts w:hint="eastAsia" w:ascii="仿宋" w:hAnsi="仿宋" w:eastAsia="仿宋" w:cs="仿宋"/>
                <w:bCs/>
                <w:sz w:val="18"/>
                <w:szCs w:val="18"/>
                <w:lang w:val="en-US" w:eastAsia="zh-CN"/>
              </w:rPr>
              <w:t>广西大学，广西壮族自治区动物疫病预防控制中心</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left"/>
              <w:textAlignment w:val="auto"/>
              <w:rPr>
                <w:rFonts w:hint="eastAsia" w:ascii="仿宋" w:hAnsi="仿宋" w:eastAsia="仿宋" w:cs="仿宋"/>
                <w:sz w:val="18"/>
                <w:szCs w:val="18"/>
              </w:rPr>
            </w:pPr>
            <w:r>
              <w:rPr>
                <w:rFonts w:hint="eastAsia" w:ascii="仿宋" w:hAnsi="仿宋" w:eastAsia="仿宋" w:cs="仿宋"/>
                <w:color w:val="auto"/>
                <w:sz w:val="18"/>
                <w:szCs w:val="18"/>
                <w:highlight w:val="none"/>
              </w:rPr>
              <w:t>Porcine deltacoronavirus NS7a antagonizes JAK/STAT pathway by inhibiting the interferon-stimulated gene factor 3 (ISGF3) formation.</w:t>
            </w:r>
          </w:p>
        </w:tc>
        <w:tc>
          <w:tcPr>
            <w:tcW w:w="1013" w:type="dxa"/>
            <w:gridSpan w:val="2"/>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left"/>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International Journal of Biological Macromolecules,</w:t>
            </w:r>
          </w:p>
          <w:p>
            <w:pPr>
              <w:keepNext w:val="0"/>
              <w:keepLines w:val="0"/>
              <w:pageBreakBefore w:val="0"/>
              <w:widowControl w:val="0"/>
              <w:kinsoku/>
              <w:wordWrap w:val="0"/>
              <w:overflowPunct/>
              <w:topLinePunct w:val="0"/>
              <w:autoSpaceDE/>
              <w:autoSpaceDN/>
              <w:bidi w:val="0"/>
              <w:adjustRightInd w:val="0"/>
              <w:snapToGrid w:val="0"/>
              <w:spacing w:line="240" w:lineRule="atLeast"/>
              <w:ind w:left="0" w:firstLine="0" w:firstLineChars="0"/>
              <w:jc w:val="left"/>
              <w:textAlignment w:val="auto"/>
              <w:rPr>
                <w:rFonts w:hint="eastAsia" w:ascii="仿宋" w:hAnsi="仿宋" w:eastAsia="仿宋" w:cs="仿宋"/>
                <w:kern w:val="0"/>
                <w:sz w:val="18"/>
                <w:szCs w:val="18"/>
              </w:rPr>
            </w:pPr>
          </w:p>
        </w:tc>
        <w:tc>
          <w:tcPr>
            <w:tcW w:w="103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ind w:left="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Chunxiao Mou, Sihan Xie, Liqi Zhu, Yue Cheng, Shuonan Pan, Chenhao Zhang, Zhenhai Chen.</w:t>
            </w:r>
          </w:p>
        </w:tc>
        <w:tc>
          <w:tcPr>
            <w:tcW w:w="97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ind w:left="0" w:firstLine="0" w:firstLineChars="0"/>
              <w:jc w:val="left"/>
              <w:textAlignment w:val="auto"/>
              <w:rPr>
                <w:rFonts w:hint="eastAsia" w:ascii="仿宋" w:hAnsi="仿宋" w:eastAsia="仿宋" w:cs="仿宋"/>
                <w:sz w:val="18"/>
                <w:szCs w:val="18"/>
              </w:rPr>
            </w:pPr>
            <w:r>
              <w:rPr>
                <w:rFonts w:hint="eastAsia" w:ascii="仿宋" w:hAnsi="仿宋" w:eastAsia="仿宋" w:cs="仿宋"/>
                <w:sz w:val="18"/>
                <w:szCs w:val="18"/>
              </w:rPr>
              <w:t xml:space="preserve"> 2024, 264(Pt 2):130693.(化学1区，IF=8.2).</w:t>
            </w:r>
          </w:p>
        </w:tc>
        <w:tc>
          <w:tcPr>
            <w:tcW w:w="85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ind w:left="0" w:firstLine="0" w:firstLineChars="0"/>
              <w:jc w:val="left"/>
              <w:textAlignment w:val="auto"/>
              <w:rPr>
                <w:rFonts w:hint="eastAsia" w:ascii="仿宋" w:hAnsi="仿宋" w:eastAsia="仿宋" w:cs="仿宋"/>
                <w:bCs/>
                <w:kern w:val="2"/>
                <w:sz w:val="21"/>
                <w:szCs w:val="21"/>
                <w:lang w:val="en-US" w:eastAsia="zh-CN" w:bidi="ar-SA"/>
              </w:rPr>
            </w:pPr>
            <w:r>
              <w:rPr>
                <w:rFonts w:hint="eastAsia" w:ascii="仿宋" w:hAnsi="仿宋" w:eastAsia="仿宋" w:cs="仿宋"/>
                <w:bCs/>
                <w:sz w:val="18"/>
                <w:szCs w:val="18"/>
                <w:lang w:val="en-US" w:eastAsia="zh-CN"/>
              </w:rPr>
              <w:t>2024-03-06</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陈振海</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default" w:ascii="仿宋" w:hAnsi="仿宋" w:eastAsia="仿宋" w:cs="仿宋"/>
                <w:bCs/>
                <w:sz w:val="18"/>
                <w:szCs w:val="18"/>
                <w:lang w:val="en-US" w:eastAsia="zh-CN"/>
              </w:rPr>
            </w:pPr>
            <w:r>
              <w:rPr>
                <w:rFonts w:hint="eastAsia" w:ascii="仿宋" w:hAnsi="仿宋" w:eastAsia="仿宋" w:cs="仿宋"/>
                <w:bCs/>
                <w:sz w:val="18"/>
                <w:szCs w:val="18"/>
                <w:lang w:val="en-US" w:eastAsia="zh-CN"/>
              </w:rPr>
              <w:t>牟春晓，谢思汗</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扬州大学</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bCs/>
                <w:sz w:val="18"/>
                <w:szCs w:val="18"/>
                <w:lang w:val="en-US" w:eastAsia="zh-CN"/>
              </w:rPr>
            </w:pPr>
            <w:r>
              <w:rPr>
                <w:rFonts w:hint="eastAsia" w:ascii="仿宋" w:hAnsi="仿宋" w:eastAsia="仿宋" w:cs="仿宋"/>
                <w:bCs/>
                <w:sz w:val="18"/>
                <w:szCs w:val="18"/>
                <w:lang w:val="en-US" w:eastAsia="zh-CN"/>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362"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jc w:val="left"/>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rPr>
              <w:t>Genetic and Evolutionary Analysis of Porcine Deltacoronavirus in Guangxi Province, Southern China, from 2020 to 2023</w:t>
            </w:r>
            <w:r>
              <w:rPr>
                <w:rFonts w:hint="eastAsia" w:ascii="仿宋" w:hAnsi="仿宋" w:eastAsia="仿宋" w:cs="仿宋"/>
                <w:color w:val="auto"/>
                <w:sz w:val="18"/>
                <w:szCs w:val="18"/>
                <w:highlight w:val="none"/>
                <w:lang w:val="en-US" w:eastAsia="zh-CN"/>
              </w:rPr>
              <w:t>.</w:t>
            </w:r>
          </w:p>
        </w:tc>
        <w:tc>
          <w:tcPr>
            <w:tcW w:w="1013" w:type="dxa"/>
            <w:gridSpan w:val="2"/>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textAlignment w:val="auto"/>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rPr>
              <w:t>Microorganisms</w:t>
            </w:r>
          </w:p>
        </w:tc>
        <w:tc>
          <w:tcPr>
            <w:tcW w:w="1035" w:type="dxa"/>
            <w:tcMar>
              <w:left w:w="57" w:type="dxa"/>
              <w:right w:w="57" w:type="dxa"/>
            </w:tcMar>
            <w:vAlign w:val="center"/>
          </w:tcPr>
          <w:p>
            <w:pPr>
              <w:keepNext w:val="0"/>
              <w:keepLines w:val="0"/>
              <w:pageBreakBefore w:val="0"/>
              <w:widowControl w:val="0"/>
              <w:kinsoku/>
              <w:wordWrap w:val="0"/>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 xml:space="preserve">Biao Li, Yeheng Gao, Yan Ma, Kaichuang Shi, Yuwen Shi, Shuping Feng, Yanwen Yin, Feng Long, Wenchao Sun. </w:t>
            </w:r>
          </w:p>
        </w:tc>
        <w:tc>
          <w:tcPr>
            <w:tcW w:w="97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2024,12 (2): 416</w:t>
            </w:r>
          </w:p>
        </w:tc>
        <w:tc>
          <w:tcPr>
            <w:tcW w:w="855"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2024-02-19</w:t>
            </w:r>
          </w:p>
        </w:tc>
        <w:tc>
          <w:tcPr>
            <w:tcW w:w="103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rPr>
            </w:pPr>
            <w:r>
              <w:rPr>
                <w:rFonts w:hint="eastAsia" w:ascii="仿宋" w:hAnsi="仿宋" w:eastAsia="仿宋" w:cs="仿宋"/>
                <w:sz w:val="18"/>
                <w:szCs w:val="18"/>
                <w:highlight w:val="none"/>
              </w:rPr>
              <w:t>施开创，</w:t>
            </w:r>
          </w:p>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孙文超</w:t>
            </w:r>
          </w:p>
        </w:tc>
        <w:tc>
          <w:tcPr>
            <w:tcW w:w="100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default" w:ascii="仿宋" w:hAnsi="仿宋" w:eastAsia="仿宋" w:cs="仿宋"/>
                <w:sz w:val="18"/>
                <w:szCs w:val="18"/>
                <w:highlight w:val="none"/>
                <w:lang w:val="en-US" w:eastAsia="zh-CN"/>
              </w:rPr>
            </w:pPr>
            <w:r>
              <w:rPr>
                <w:rFonts w:hint="eastAsia" w:ascii="仿宋" w:hAnsi="仿宋" w:eastAsia="仿宋" w:cs="仿宋"/>
                <w:sz w:val="18"/>
                <w:szCs w:val="18"/>
                <w:highlight w:val="none"/>
              </w:rPr>
              <w:t>李标</w:t>
            </w:r>
            <w:r>
              <w:rPr>
                <w:rFonts w:hint="eastAsia" w:ascii="仿宋" w:hAnsi="仿宋" w:eastAsia="仿宋" w:cs="仿宋"/>
                <w:sz w:val="18"/>
                <w:szCs w:val="18"/>
                <w:highlight w:val="none"/>
                <w:lang w:eastAsia="zh-CN"/>
              </w:rPr>
              <w:t>，</w:t>
            </w:r>
            <w:r>
              <w:rPr>
                <w:rFonts w:hint="eastAsia" w:ascii="仿宋" w:hAnsi="仿宋" w:eastAsia="仿宋" w:cs="仿宋"/>
                <w:sz w:val="18"/>
                <w:szCs w:val="18"/>
                <w:highlight w:val="none"/>
                <w:lang w:val="en-US" w:eastAsia="zh-CN"/>
              </w:rPr>
              <w:t>高业恒</w:t>
            </w:r>
          </w:p>
        </w:tc>
        <w:tc>
          <w:tcPr>
            <w:tcW w:w="1050"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广西大学，广西壮族自治区动物疫病预防控制中心</w:t>
            </w:r>
          </w:p>
        </w:tc>
        <w:tc>
          <w:tcPr>
            <w:tcW w:w="778"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textAlignment w:val="auto"/>
              <w:rPr>
                <w:rFonts w:hint="eastAsia" w:ascii="仿宋" w:hAnsi="仿宋" w:eastAsia="仿宋" w:cs="仿宋"/>
                <w:sz w:val="18"/>
                <w:szCs w:val="18"/>
                <w:highlight w:val="none"/>
                <w:lang w:val="en-US" w:eastAsia="zh-CN"/>
              </w:rPr>
            </w:pPr>
          </w:p>
        </w:tc>
        <w:tc>
          <w:tcPr>
            <w:tcW w:w="874" w:type="dxa"/>
            <w:tcMar>
              <w:left w:w="57" w:type="dxa"/>
              <w:right w:w="57" w:type="dxa"/>
            </w:tcMar>
            <w:vAlign w:val="center"/>
          </w:tcPr>
          <w:p>
            <w:pPr>
              <w:keepNext w:val="0"/>
              <w:keepLines w:val="0"/>
              <w:pageBreakBefore w:val="0"/>
              <w:kinsoku/>
              <w:wordWrap/>
              <w:overflowPunct/>
              <w:topLinePunct w:val="0"/>
              <w:autoSpaceDE/>
              <w:autoSpaceDN/>
              <w:bidi w:val="0"/>
              <w:adjustRightInd w:val="0"/>
              <w:snapToGrid w:val="0"/>
              <w:spacing w:line="240" w:lineRule="atLeast"/>
              <w:jc w:val="center"/>
              <w:textAlignment w:val="auto"/>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spacing w:line="240" w:lineRule="exact"/>
              <w:jc w:val="left"/>
              <w:rPr>
                <w:rFonts w:hint="eastAsia" w:ascii="仿宋" w:hAnsi="仿宋" w:eastAsia="仿宋" w:cs="仿宋"/>
                <w:szCs w:val="21"/>
              </w:rPr>
            </w:pPr>
            <w:r>
              <w:rPr>
                <w:rFonts w:hint="eastAsia" w:ascii="仿宋" w:hAnsi="仿宋" w:eastAsia="仿宋" w:cs="仿宋"/>
                <w:szCs w:val="21"/>
              </w:rPr>
              <w:t>提名意见：</w:t>
            </w:r>
          </w:p>
          <w:p>
            <w:pPr>
              <w:spacing w:line="240" w:lineRule="exact"/>
              <w:ind w:firstLine="420" w:firstLineChars="200"/>
              <w:jc w:val="left"/>
              <w:rPr>
                <w:rFonts w:hint="eastAsia" w:ascii="仿宋" w:hAnsi="仿宋" w:eastAsia="仿宋" w:cs="仿宋"/>
                <w:szCs w:val="21"/>
              </w:rPr>
            </w:pPr>
            <w:r>
              <w:rPr>
                <w:rFonts w:hint="eastAsia" w:ascii="仿宋" w:hAnsi="仿宋" w:eastAsia="仿宋" w:cs="仿宋"/>
                <w:szCs w:val="21"/>
              </w:rPr>
              <w:t>根据《广西科学技术奖励办法》《广西科学</w:t>
            </w:r>
            <w:r>
              <w:rPr>
                <w:rFonts w:hint="eastAsia" w:ascii="仿宋" w:hAnsi="仿宋" w:eastAsia="仿宋" w:cs="仿宋"/>
                <w:bCs/>
                <w:spacing w:val="2"/>
                <w:szCs w:val="21"/>
              </w:rPr>
              <w:t>技术奖励办法实施细则》相关规定，提名该个人、组织为科学技术奖</w:t>
            </w:r>
            <w:r>
              <w:rPr>
                <w:rFonts w:hint="eastAsia" w:ascii="仿宋" w:hAnsi="仿宋" w:eastAsia="仿宋" w:cs="仿宋"/>
                <w:bCs/>
                <w:spacing w:val="2"/>
                <w:szCs w:val="21"/>
                <w:u w:val="single"/>
              </w:rPr>
              <w:t xml:space="preserve"> </w:t>
            </w:r>
            <w:r>
              <w:rPr>
                <w:rFonts w:hint="eastAsia" w:ascii="仿宋" w:hAnsi="仿宋" w:eastAsia="仿宋" w:cs="仿宋"/>
                <w:b/>
                <w:bCs w:val="0"/>
                <w:spacing w:val="2"/>
                <w:szCs w:val="21"/>
                <w:u w:val="single"/>
                <w:lang w:val="en-US" w:eastAsia="zh-CN"/>
              </w:rPr>
              <w:t>一</w:t>
            </w:r>
            <w:r>
              <w:rPr>
                <w:rFonts w:hint="eastAsia" w:ascii="仿宋" w:hAnsi="仿宋" w:eastAsia="仿宋" w:cs="仿宋"/>
                <w:b/>
                <w:bCs w:val="0"/>
                <w:spacing w:val="2"/>
                <w:szCs w:val="21"/>
                <w:u w:val="single"/>
              </w:rPr>
              <w:t xml:space="preserve"> </w:t>
            </w:r>
            <w:r>
              <w:rPr>
                <w:rFonts w:hint="eastAsia" w:ascii="仿宋" w:hAnsi="仿宋" w:eastAsia="仿宋" w:cs="仿宋"/>
                <w:bCs/>
                <w:spacing w:val="2"/>
                <w:szCs w:val="21"/>
              </w:rPr>
              <w:t>等 、</w:t>
            </w:r>
            <w:r>
              <w:rPr>
                <w:rFonts w:hint="eastAsia" w:ascii="仿宋" w:hAnsi="仿宋" w:eastAsia="仿宋" w:cs="仿宋"/>
                <w:bCs/>
                <w:spacing w:val="2"/>
                <w:szCs w:val="21"/>
                <w:u w:val="single"/>
              </w:rPr>
              <w:t xml:space="preserve"> </w:t>
            </w:r>
            <w:r>
              <w:rPr>
                <w:rFonts w:hint="eastAsia" w:ascii="仿宋" w:hAnsi="仿宋" w:eastAsia="仿宋" w:cs="仿宋"/>
                <w:b/>
                <w:bCs w:val="0"/>
                <w:spacing w:val="2"/>
                <w:szCs w:val="21"/>
                <w:u w:val="single"/>
                <w:lang w:val="en-US" w:eastAsia="zh-CN"/>
              </w:rPr>
              <w:t>二</w:t>
            </w:r>
            <w:r>
              <w:rPr>
                <w:rFonts w:hint="eastAsia" w:ascii="仿宋" w:hAnsi="仿宋" w:eastAsia="仿宋" w:cs="仿宋"/>
                <w:bCs/>
                <w:spacing w:val="2"/>
                <w:szCs w:val="21"/>
                <w:u w:val="single"/>
              </w:rPr>
              <w:t xml:space="preserve"> </w:t>
            </w:r>
            <w:r>
              <w:rPr>
                <w:rFonts w:hint="eastAsia" w:ascii="仿宋" w:hAnsi="仿宋" w:eastAsia="仿宋" w:cs="仿宋"/>
                <w:bCs/>
                <w:spacing w:val="2"/>
                <w:szCs w:val="21"/>
              </w:rPr>
              <w:t>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9980" w:type="dxa"/>
            <w:gridSpan w:val="11"/>
            <w:tcMar>
              <w:left w:w="57" w:type="dxa"/>
              <w:right w:w="57" w:type="dxa"/>
            </w:tcMar>
          </w:tcPr>
          <w:p>
            <w:pPr>
              <w:spacing w:line="240" w:lineRule="exact"/>
              <w:rPr>
                <w:rFonts w:hint="eastAsia" w:ascii="仿宋" w:hAnsi="仿宋" w:eastAsia="仿宋" w:cs="仿宋"/>
                <w:szCs w:val="21"/>
                <w:highlight w:val="none"/>
              </w:rPr>
            </w:pPr>
            <w:r>
              <w:rPr>
                <w:rFonts w:hint="eastAsia" w:ascii="仿宋" w:hAnsi="仿宋" w:eastAsia="仿宋" w:cs="仿宋"/>
                <w:szCs w:val="21"/>
                <w:highlight w:val="none"/>
              </w:rPr>
              <w:t>第一候选组织简介（不超过100字）：</w:t>
            </w:r>
          </w:p>
          <w:p>
            <w:pPr>
              <w:pStyle w:val="4"/>
              <w:spacing w:line="240" w:lineRule="exact"/>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r>
              <w:rPr>
                <w:rFonts w:hint="eastAsia" w:ascii="仿宋" w:hAnsi="仿宋" w:eastAsia="仿宋" w:cs="仿宋"/>
                <w:sz w:val="24"/>
                <w:szCs w:val="24"/>
                <w:lang w:val="en-US" w:eastAsia="zh-CN"/>
              </w:rPr>
              <w:t>第一候选组织现有职工60人，其中高级职称31人（正高级13人，副高级18人），中级职称23人；主要承担动物疫病的监测、检测、诊断、流行病学调查、疫情报告以及其他预防、控制等技术工作；承担相关信息数据收集、分析及报送工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9980" w:type="dxa"/>
            <w:gridSpan w:val="11"/>
            <w:tcMar>
              <w:left w:w="57" w:type="dxa"/>
              <w:right w:w="57" w:type="dxa"/>
            </w:tcMar>
          </w:tcPr>
          <w:p>
            <w:pPr>
              <w:spacing w:line="240" w:lineRule="exact"/>
              <w:rPr>
                <w:rFonts w:hint="eastAsia" w:ascii="仿宋" w:hAnsi="仿宋" w:eastAsia="仿宋" w:cs="仿宋"/>
                <w:szCs w:val="21"/>
              </w:rPr>
            </w:pPr>
            <w:r>
              <w:rPr>
                <w:rFonts w:hint="eastAsia" w:ascii="仿宋" w:hAnsi="仿宋" w:eastAsia="仿宋" w:cs="仿宋"/>
                <w:szCs w:val="21"/>
              </w:rPr>
              <w:t>成果简介（不超过200字）：</w:t>
            </w:r>
          </w:p>
          <w:p>
            <w:pPr>
              <w:spacing w:line="240" w:lineRule="exact"/>
              <w:ind w:firstLine="480" w:firstLineChars="200"/>
              <w:jc w:val="left"/>
              <w:rPr>
                <w:rFonts w:hint="eastAsia" w:ascii="仿宋" w:hAnsi="仿宋" w:eastAsia="仿宋" w:cs="仿宋"/>
                <w:sz w:val="21"/>
                <w:szCs w:val="21"/>
                <w:lang w:eastAsia="zh-CN"/>
              </w:rPr>
            </w:pPr>
            <w:r>
              <w:rPr>
                <w:rFonts w:hint="eastAsia" w:ascii="仿宋" w:hAnsi="仿宋" w:eastAsia="仿宋" w:cs="仿宋"/>
                <w:kern w:val="2"/>
                <w:sz w:val="24"/>
                <w:szCs w:val="24"/>
                <w:lang w:val="en-US" w:eastAsia="zh-CN" w:bidi="ar-SA"/>
              </w:rPr>
              <w:t>获国家新兽药证书3件、生产批文4件；获授权发明专利13件；制订国家标准1项、地方标准5项、团体标准2项；发表论文68篇（其中SCI E40篇）；《生猪主要疫病养殖场净化技术》入选2023年中国农业农村重大科技新成果（新技术类）。成果在30家企业（种猪场57个、育肥场565个）示范和应用，直接经济效益24.13亿元、创收外汇1.97亿美元，其中2021-2023年16.74亿元、1.24亿美元，经济和社会效益显著。</w:t>
            </w:r>
          </w:p>
        </w:tc>
      </w:tr>
    </w:tbl>
    <w:p/>
    <w:p>
      <w:pPr>
        <w:adjustRightInd w:val="0"/>
        <w:snapToGrid w:val="0"/>
        <w:spacing w:line="406" w:lineRule="exact"/>
        <w:jc w:val="center"/>
        <w:outlineLvl w:val="1"/>
        <w:rPr>
          <w:rStyle w:val="13"/>
          <w:rFonts w:hint="eastAsia" w:ascii="仿宋" w:hAnsi="仿宋" w:eastAsia="仿宋" w:cs="仿宋"/>
          <w:b w:val="0"/>
          <w:bCs w:val="0"/>
          <w:snapToGrid w:val="0"/>
          <w:color w:val="000000"/>
          <w:kern w:val="2"/>
          <w:sz w:val="28"/>
          <w:szCs w:val="28"/>
        </w:rPr>
      </w:pPr>
      <w:r>
        <w:rPr>
          <w:rStyle w:val="13"/>
          <w:rFonts w:hint="eastAsia" w:ascii="仿宋" w:hAnsi="仿宋" w:eastAsia="仿宋" w:cs="仿宋"/>
          <w:b w:val="0"/>
          <w:bCs w:val="0"/>
          <w:snapToGrid w:val="0"/>
          <w:color w:val="000000"/>
          <w:kern w:val="2"/>
          <w:sz w:val="28"/>
          <w:szCs w:val="28"/>
        </w:rPr>
        <w:t>候选个人合作情况</w:t>
      </w:r>
    </w:p>
    <w:p>
      <w:pPr>
        <w:adjustRightInd w:val="0"/>
        <w:snapToGrid w:val="0"/>
        <w:spacing w:line="406" w:lineRule="exact"/>
        <w:rPr>
          <w:rFonts w:hint="eastAsia" w:ascii="仿宋" w:hAnsi="仿宋" w:eastAsia="仿宋" w:cs="仿宋"/>
          <w:snapToGrid w:val="0"/>
          <w:color w:val="000000"/>
          <w:sz w:val="28"/>
          <w:szCs w:val="28"/>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hint="eastAsia" w:ascii="仿宋" w:hAnsi="仿宋" w:eastAsia="仿宋" w:cs="仿宋"/>
                <w:snapToGrid w:val="0"/>
                <w:color w:val="000000"/>
                <w:sz w:val="28"/>
                <w:szCs w:val="28"/>
              </w:rPr>
            </w:pPr>
            <w:r>
              <w:rPr>
                <w:rFonts w:hint="eastAsia" w:ascii="仿宋" w:hAnsi="仿宋" w:eastAsia="仿宋" w:cs="仿宋"/>
                <w:snapToGrid w:val="0"/>
                <w:color w:val="000000"/>
                <w:sz w:val="28"/>
                <w:szCs w:val="28"/>
              </w:rPr>
              <w:t>候选个人合作关系说明</w:t>
            </w:r>
          </w:p>
          <w:p>
            <w:pPr>
              <w:adjustRightInd w:val="0"/>
              <w:snapToGrid w:val="0"/>
              <w:spacing w:line="406" w:lineRule="exact"/>
              <w:rPr>
                <w:rFonts w:hint="eastAsia" w:ascii="仿宋" w:hAnsi="仿宋" w:eastAsia="仿宋" w:cs="仿宋"/>
                <w:snapToGrid w:val="0"/>
                <w:color w:val="000000"/>
                <w:szCs w:val="21"/>
              </w:rPr>
            </w:pPr>
            <w:r>
              <w:rPr>
                <w:rFonts w:hint="eastAsia" w:ascii="仿宋" w:hAnsi="仿宋" w:eastAsia="仿宋" w:cs="仿宋"/>
                <w:snapToGrid w:val="0"/>
                <w:color w:val="000000"/>
                <w:szCs w:val="21"/>
              </w:rPr>
              <w:t>（候选个人不在同一工作单位的，应填写该说明。</w:t>
            </w:r>
            <w:r>
              <w:rPr>
                <w:rFonts w:hint="eastAsia" w:ascii="仿宋" w:hAnsi="仿宋" w:eastAsia="仿宋" w:cs="仿宋"/>
                <w:b/>
                <w:bCs/>
                <w:snapToGrid w:val="0"/>
                <w:color w:val="000000"/>
                <w:szCs w:val="21"/>
              </w:rPr>
              <w:t>候选个人均为同一单位则不用填写该说明。</w:t>
            </w:r>
            <w:r>
              <w:rPr>
                <w:rFonts w:hint="eastAsia" w:ascii="仿宋" w:hAnsi="仿宋" w:eastAsia="仿宋" w:cs="仿宋"/>
                <w:snapToGrid w:val="0"/>
                <w:color w:val="000000"/>
                <w:szCs w:val="21"/>
              </w:rPr>
              <w:t>）</w:t>
            </w:r>
          </w:p>
          <w:p>
            <w:pPr>
              <w:adjustRightInd w:val="0"/>
              <w:snapToGrid w:val="0"/>
              <w:spacing w:line="360" w:lineRule="exact"/>
              <w:ind w:firstLine="480" w:firstLineChars="200"/>
              <w:rPr>
                <w:rFonts w:hint="eastAsia" w:ascii="仿宋" w:hAnsi="仿宋" w:eastAsia="仿宋" w:cs="仿宋"/>
                <w:b/>
                <w:bCs/>
                <w:snapToGrid w:val="0"/>
                <w:color w:val="000000"/>
                <w:sz w:val="24"/>
                <w:szCs w:val="24"/>
                <w14:ligatures w14:val="standardContextual"/>
              </w:rPr>
            </w:pPr>
            <w:r>
              <w:rPr>
                <w:rFonts w:hint="eastAsia" w:ascii="仿宋" w:hAnsi="仿宋" w:eastAsia="仿宋" w:cs="仿宋"/>
                <w:snapToGrid w:val="0"/>
                <w:color w:val="000000"/>
                <w:sz w:val="24"/>
                <w:szCs w:val="24"/>
              </w:rPr>
              <w:t>施开创（1/10）与陈振海（2/10）、贾爱卿（3/10）、林昌华（4/10）、王善普（7/10）、牟春晓（8/10）、郭旋（9/10）、朱利塞（10/10）共同合作，开展新发与再发猪重要病毒性疫病防控与净化关键技术的创新及应用。</w:t>
            </w:r>
          </w:p>
          <w:p>
            <w:pPr>
              <w:widowControl/>
              <w:adjustRightInd w:val="0"/>
              <w:snapToGrid w:val="0"/>
              <w:spacing w:line="360" w:lineRule="exact"/>
              <w:ind w:firstLine="482" w:firstLineChars="200"/>
              <w:rPr>
                <w:rFonts w:hint="eastAsia" w:ascii="仿宋" w:hAnsi="仿宋" w:eastAsia="仿宋" w:cs="仿宋"/>
                <w:snapToGrid w:val="0"/>
                <w:color w:val="000000"/>
                <w:sz w:val="24"/>
                <w:szCs w:val="24"/>
                <w14:ligatures w14:val="standardContextual"/>
              </w:rPr>
            </w:pPr>
            <w:r>
              <w:rPr>
                <w:rFonts w:hint="eastAsia" w:ascii="仿宋" w:hAnsi="仿宋" w:eastAsia="仿宋" w:cs="仿宋"/>
                <w:b/>
                <w:snapToGrid w:val="0"/>
                <w:color w:val="000000"/>
                <w:sz w:val="24"/>
                <w:szCs w:val="24"/>
                <w14:ligatures w14:val="standardContextual"/>
              </w:rPr>
              <w:t>施开创</w:t>
            </w:r>
            <w:r>
              <w:rPr>
                <w:rFonts w:hint="eastAsia" w:ascii="仿宋" w:hAnsi="仿宋" w:eastAsia="仿宋" w:cs="仿宋"/>
                <w:bCs/>
                <w:snapToGrid w:val="0"/>
                <w:color w:val="000000"/>
                <w:sz w:val="24"/>
                <w:szCs w:val="24"/>
                <w14:ligatures w14:val="standardContextual"/>
              </w:rPr>
              <w:t>作为</w:t>
            </w:r>
            <w:r>
              <w:rPr>
                <w:rFonts w:hint="eastAsia" w:ascii="仿宋" w:hAnsi="仿宋" w:eastAsia="仿宋" w:cs="仿宋"/>
                <w:snapToGrid w:val="0"/>
                <w:color w:val="000000"/>
                <w:sz w:val="24"/>
                <w:szCs w:val="24"/>
                <w14:ligatures w14:val="standardContextual"/>
              </w:rPr>
              <w:t>主持人，负责项目设计和实施，统筹技术研发和成果转化，制定和实施疫病防控与净化关键技术体系。牵头、协调与合作单位、人员的科技合作、技术研发及成果转化。施开创与其它</w:t>
            </w:r>
            <w:r>
              <w:rPr>
                <w:rFonts w:hint="eastAsia" w:ascii="仿宋" w:hAnsi="仿宋" w:eastAsia="仿宋" w:cs="仿宋"/>
                <w:snapToGrid w:val="0"/>
                <w:color w:val="000000"/>
                <w:sz w:val="24"/>
                <w:szCs w:val="24"/>
              </w:rPr>
              <w:t>候选个人的</w:t>
            </w:r>
            <w:r>
              <w:rPr>
                <w:rFonts w:hint="eastAsia" w:ascii="仿宋" w:hAnsi="仿宋" w:eastAsia="仿宋" w:cs="仿宋"/>
                <w:snapToGrid w:val="0"/>
                <w:color w:val="000000"/>
                <w:sz w:val="24"/>
                <w:szCs w:val="24"/>
                <w14:ligatures w14:val="standardContextual"/>
              </w:rPr>
              <w:t>合作关系说明如下。</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（1）</w:t>
            </w:r>
            <w:r>
              <w:rPr>
                <w:rFonts w:hint="eastAsia" w:ascii="仿宋" w:hAnsi="仿宋" w:eastAsia="仿宋" w:cs="仿宋"/>
                <w:b/>
                <w:snapToGrid w:val="0"/>
                <w:color w:val="000000"/>
                <w:sz w:val="24"/>
                <w:szCs w:val="24"/>
                <w14:ligatures w14:val="standardContextual"/>
              </w:rPr>
              <w:t>陈振海</w:t>
            </w:r>
            <w:r>
              <w:rPr>
                <w:rFonts w:hint="eastAsia" w:ascii="仿宋" w:hAnsi="仿宋" w:eastAsia="仿宋" w:cs="仿宋"/>
                <w:snapToGrid w:val="0"/>
                <w:color w:val="000000"/>
                <w:sz w:val="24"/>
                <w:szCs w:val="24"/>
                <w14:ligatures w14:val="standardContextual"/>
              </w:rPr>
              <w:t>：施开创与陈振海合作开展课题研究，联合申报多个国家级、省部级科研项目。现合作共同实施广西重点研发计划项目1个和广西自然科学基金项目1个，已共同发表文章多篇。</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（2）</w:t>
            </w:r>
            <w:r>
              <w:rPr>
                <w:rFonts w:hint="eastAsia" w:ascii="仿宋" w:hAnsi="仿宋" w:eastAsia="仿宋" w:cs="仿宋"/>
                <w:b/>
                <w:snapToGrid w:val="0"/>
                <w:color w:val="000000"/>
                <w:sz w:val="24"/>
                <w:szCs w:val="24"/>
                <w14:ligatures w14:val="standardContextual"/>
              </w:rPr>
              <w:t>贾爱卿</w:t>
            </w:r>
            <w:r>
              <w:rPr>
                <w:rFonts w:hint="eastAsia" w:ascii="仿宋" w:hAnsi="仿宋" w:eastAsia="仿宋" w:cs="仿宋"/>
                <w:snapToGrid w:val="0"/>
                <w:color w:val="000000"/>
                <w:sz w:val="24"/>
                <w:szCs w:val="24"/>
                <w14:ligatures w14:val="standardContextual"/>
              </w:rPr>
              <w:t>：施开创与贾爱卿合作开展产品研发验证，开展疫病防控技术研发和示范应用，尤其是广东海大集团旗下养猪企业的疫病防控与净化，已有1个小区获得自治区级非洲猪瘟无疫小区、1个企业获得自治区级动物疫病净化场，为进一步在海大集团养殖企业示范应用打下坚实基础。</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（3）</w:t>
            </w:r>
            <w:r>
              <w:rPr>
                <w:rFonts w:hint="eastAsia" w:ascii="仿宋" w:hAnsi="仿宋" w:eastAsia="仿宋" w:cs="仿宋"/>
                <w:b/>
                <w:snapToGrid w:val="0"/>
                <w:color w:val="000000"/>
                <w:sz w:val="24"/>
                <w:szCs w:val="24"/>
                <w14:ligatures w14:val="standardContextual"/>
              </w:rPr>
              <w:t>林昌华</w:t>
            </w:r>
            <w:r>
              <w:rPr>
                <w:rFonts w:hint="eastAsia" w:ascii="仿宋" w:hAnsi="仿宋" w:eastAsia="仿宋" w:cs="仿宋"/>
                <w:snapToGrid w:val="0"/>
                <w:color w:val="000000"/>
                <w:sz w:val="24"/>
                <w:szCs w:val="24"/>
                <w14:ligatures w14:val="standardContextual"/>
              </w:rPr>
              <w:t>：施开创与林昌华合作开展重要疫病防控与净化关键技术的研发和示范应用，合作制定技术标准、技术规范，广西农垦永新畜牧集团已获得多个国家级和自治区级非洲猪瘟无疫小区、国家级和自治区级动物疫病（猪伪狂犬病、猪繁殖与呼吸综合征）净化场。</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（4）</w:t>
            </w:r>
            <w:r>
              <w:rPr>
                <w:rFonts w:hint="eastAsia" w:ascii="仿宋" w:hAnsi="仿宋" w:eastAsia="仿宋" w:cs="仿宋"/>
                <w:b/>
                <w:snapToGrid w:val="0"/>
                <w:color w:val="000000"/>
                <w:sz w:val="24"/>
                <w:szCs w:val="24"/>
                <w14:ligatures w14:val="standardContextual"/>
              </w:rPr>
              <w:t>王善普</w:t>
            </w:r>
            <w:r>
              <w:rPr>
                <w:rFonts w:hint="eastAsia" w:ascii="仿宋" w:hAnsi="仿宋" w:eastAsia="仿宋" w:cs="仿宋"/>
                <w:snapToGrid w:val="0"/>
                <w:color w:val="000000"/>
                <w:sz w:val="24"/>
                <w:szCs w:val="24"/>
                <w14:ligatures w14:val="standardContextual"/>
              </w:rPr>
              <w:t>：施开创与王善普合作研发快速检测方法，开展检测产品研发验证，开展疫病防控技术研发和示范应用，尤其是重要疫病多重荧光PCR检测试剂盒、化学发光检测试剂盒的研发和应用。</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（5）</w:t>
            </w:r>
            <w:r>
              <w:rPr>
                <w:rFonts w:hint="eastAsia" w:ascii="仿宋" w:hAnsi="仿宋" w:eastAsia="仿宋" w:cs="仿宋"/>
                <w:b/>
                <w:snapToGrid w:val="0"/>
                <w:color w:val="000000"/>
                <w:sz w:val="24"/>
                <w:szCs w:val="24"/>
                <w14:ligatures w14:val="standardContextual"/>
              </w:rPr>
              <w:t>牟春晓</w:t>
            </w:r>
            <w:r>
              <w:rPr>
                <w:rFonts w:hint="eastAsia" w:ascii="仿宋" w:hAnsi="仿宋" w:eastAsia="仿宋" w:cs="仿宋"/>
                <w:snapToGrid w:val="0"/>
                <w:color w:val="000000"/>
                <w:sz w:val="24"/>
                <w:szCs w:val="24"/>
                <w14:ligatures w14:val="standardContextual"/>
              </w:rPr>
              <w:t>：施开创与牟春晓合作开展课题研究，联合申报多个国家级、省部级科研项目。现合作共同实施广西重点研发计划项目1个和广西自然科学基金项目1个，已共同发表多篇文章。</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（6）</w:t>
            </w:r>
            <w:r>
              <w:rPr>
                <w:rFonts w:hint="eastAsia" w:ascii="仿宋" w:hAnsi="仿宋" w:eastAsia="仿宋" w:cs="仿宋"/>
                <w:b/>
                <w:snapToGrid w:val="0"/>
                <w:color w:val="000000"/>
                <w:sz w:val="24"/>
                <w:szCs w:val="24"/>
                <w14:ligatures w14:val="standardContextual"/>
              </w:rPr>
              <w:t>郭旋</w:t>
            </w:r>
            <w:r>
              <w:rPr>
                <w:rFonts w:hint="eastAsia" w:ascii="仿宋" w:hAnsi="仿宋" w:eastAsia="仿宋" w:cs="仿宋"/>
                <w:snapToGrid w:val="0"/>
                <w:color w:val="000000"/>
                <w:sz w:val="24"/>
                <w:szCs w:val="24"/>
                <w14:ligatures w14:val="standardContextual"/>
              </w:rPr>
              <w:t>：施开创与郭旋合作开展重要疫病防控与净化关键技术的研发和示范应用，合作制定技术标准、技术规范，广西农垦永新畜牧集团已获得多个国家级和自治区级非洲猪瘟无疫小区、国家级和自治区级动物疫病（猪伪狂犬病、猪繁殖与呼吸综合征）净化场。</w:t>
            </w:r>
          </w:p>
          <w:p>
            <w:pPr>
              <w:widowControl/>
              <w:adjustRightInd w:val="0"/>
              <w:snapToGrid w:val="0"/>
              <w:spacing w:line="360" w:lineRule="exact"/>
              <w:ind w:firstLine="240" w:firstLineChars="100"/>
              <w:rPr>
                <w:rFonts w:hint="eastAsia" w:ascii="仿宋" w:hAnsi="仿宋" w:eastAsia="仿宋" w:cs="仿宋"/>
                <w:snapToGrid w:val="0"/>
                <w:color w:val="000000"/>
                <w:sz w:val="24"/>
                <w:szCs w:val="24"/>
                <w14:ligatures w14:val="standardContextual"/>
              </w:rPr>
            </w:pPr>
            <w:r>
              <w:rPr>
                <w:rFonts w:hint="eastAsia" w:ascii="仿宋" w:hAnsi="仿宋" w:eastAsia="仿宋" w:cs="仿宋"/>
                <w:snapToGrid w:val="0"/>
                <w:color w:val="000000"/>
                <w:sz w:val="24"/>
                <w:szCs w:val="24"/>
                <w14:ligatures w14:val="standardContextual"/>
              </w:rPr>
              <w:t>（7）</w:t>
            </w:r>
            <w:r>
              <w:rPr>
                <w:rFonts w:hint="eastAsia" w:ascii="仿宋" w:hAnsi="仿宋" w:eastAsia="仿宋" w:cs="仿宋"/>
                <w:b/>
                <w:snapToGrid w:val="0"/>
                <w:color w:val="000000"/>
                <w:sz w:val="24"/>
                <w:szCs w:val="24"/>
                <w14:ligatures w14:val="standardContextual"/>
              </w:rPr>
              <w:t>朱利塞</w:t>
            </w:r>
            <w:r>
              <w:rPr>
                <w:rFonts w:hint="eastAsia" w:ascii="仿宋" w:hAnsi="仿宋" w:eastAsia="仿宋" w:cs="仿宋"/>
                <w:snapToGrid w:val="0"/>
                <w:color w:val="000000"/>
                <w:sz w:val="24"/>
                <w:szCs w:val="24"/>
                <w14:ligatures w14:val="standardContextual"/>
              </w:rPr>
              <w:t>：施开创与朱利塞合作开展疫病防控技术研发和示范应用，尤其是广东海大集团旗下养猪企业的疫病防控与净化，已有1个小区获得自治区级非洲猪瘟无疫小区、1个企业获得自治区级动物疫病净化场，为进一步在海大集团养殖企业示范应用打下坚实基础。朱利塞与贾爱卿存在合作关系。</w:t>
            </w:r>
          </w:p>
          <w:p>
            <w:pPr>
              <w:adjustRightInd w:val="0"/>
              <w:snapToGrid w:val="0"/>
              <w:spacing w:line="406" w:lineRule="exact"/>
              <w:ind w:firstLine="480" w:firstLineChars="200"/>
              <w:rPr>
                <w:rFonts w:hint="eastAsia" w:ascii="仿宋" w:hAnsi="仿宋" w:eastAsia="仿宋" w:cs="仿宋"/>
                <w:snapToGrid w:val="0"/>
                <w:color w:val="000000"/>
                <w:sz w:val="28"/>
                <w:szCs w:val="28"/>
              </w:rPr>
            </w:pPr>
            <w:r>
              <w:rPr>
                <w:rFonts w:hint="eastAsia" w:ascii="仿宋" w:hAnsi="仿宋" w:eastAsia="仿宋" w:cs="仿宋"/>
                <w:kern w:val="2"/>
                <w:sz w:val="24"/>
                <w:szCs w:val="24"/>
                <w:lang w:val="en-US" w:eastAsia="zh-CN"/>
              </w:rPr>
              <w:t>以上合作关系情况详见附表。</w:t>
            </w:r>
          </w:p>
        </w:tc>
      </w:tr>
    </w:tbl>
    <w:p>
      <w:pPr>
        <w:rPr>
          <w:rFonts w:hint="eastAsia" w:ascii="仿宋" w:hAnsi="仿宋" w:eastAsia="仿宋" w:cs="仿宋"/>
          <w:snapToGrid w:val="0"/>
          <w:color w:val="000000"/>
          <w:sz w:val="28"/>
          <w:szCs w:val="28"/>
        </w:rPr>
      </w:pPr>
      <w:r>
        <w:rPr>
          <w:rFonts w:hint="eastAsia" w:ascii="仿宋" w:hAnsi="仿宋" w:eastAsia="仿宋" w:cs="仿宋"/>
          <w:snapToGrid w:val="0"/>
          <w:color w:val="000000"/>
          <w:sz w:val="28"/>
          <w:szCs w:val="28"/>
        </w:rPr>
        <w:br w:type="page"/>
      </w:r>
    </w:p>
    <w:p>
      <w:pPr>
        <w:adjustRightInd w:val="0"/>
        <w:snapToGrid w:val="0"/>
        <w:spacing w:line="406" w:lineRule="exact"/>
        <w:jc w:val="center"/>
        <w:rPr>
          <w:rFonts w:hint="eastAsia" w:ascii="仿宋" w:hAnsi="仿宋" w:eastAsia="仿宋" w:cs="仿宋"/>
          <w:b/>
          <w:bCs/>
          <w:snapToGrid w:val="0"/>
          <w:color w:val="000000"/>
          <w:sz w:val="28"/>
          <w:szCs w:val="28"/>
        </w:rPr>
      </w:pPr>
      <w:r>
        <w:rPr>
          <w:rFonts w:hint="eastAsia" w:ascii="仿宋" w:hAnsi="仿宋" w:eastAsia="仿宋" w:cs="仿宋"/>
          <w:snapToGrid w:val="0"/>
          <w:color w:val="000000"/>
          <w:sz w:val="28"/>
          <w:szCs w:val="28"/>
        </w:rPr>
        <w:t>附表：候选个人合作情况汇总表</w:t>
      </w:r>
    </w:p>
    <w:tbl>
      <w:tblPr>
        <w:tblStyle w:val="8"/>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063"/>
        <w:gridCol w:w="1029"/>
        <w:gridCol w:w="1286"/>
        <w:gridCol w:w="3664"/>
        <w:gridCol w:w="707"/>
        <w:gridCol w:w="7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合作方式</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合作者</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合作时间</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合作成果</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编号</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共同立项、论文合著</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陈振海</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2018-01-01～2024-04-30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广西重点研发计划项目《动物冠状病毒病防控关键技术创新研究与应用》（项目编号：桂科21238003）（2021-2024年）（参与人：施开创、磨美兰、冯淑萍、陈振海、彭昊、莫胜兰、黄腾、吴慧光、李常挺、尹彦文、龙凤、韦海娜、周庆安、牟春晓、李军、胡丽萍、韦显凯、李军、陶立、胡杰、陆文俊、钟舒红、屈素洁、韩银华、吴翠兰、黄胜斌、蓝惠华、杨蓉、何奇松、谢守玉）。 （2）Minmin Wang, Lulu Chen, Shuonan Pan, Chunxiao Mou, Kaichuang Shi, Zhenhai Chen*. （王敏敏，陈露露，潘朔楠，牟春晓，施开创，陈振海）Molecular evolution and characterization of novel Seneca Valley virus (SVV) strains in South China. Infection, Genetics and Evolution. 2019, 69: 1-7. （3）Shuonan Pan, Yulin Yan, Kaichuang Shi, Minmin Wang, Chunxiao Mou, Zhenhai Chen*. Molecular characterization of two novel atypical porcine pestivirus (APPV) strains from piglets with congenital tremor in China. （潘朔楠，严玉霖，施开创，王敏敏，牟春晓，陈振海）Transboundary and Emerging Diseases. 2019, 66 (1): 35-42. （4）Yan Ma, Kaichuang Shi*, Zhenhai Chen, Yuwen Shi, Qingan Zhou, Shenglan Mo, Haina Wei, Liping Hu and Meilan Mo*. （马燕、施开创、陈振海、施喻文、周庆安、莫胜兰、韦海娜、胡丽萍、磨美兰）Simultaneous detection of porcine respiratory coronavirus, porcine reproductive and respiratory syndrome virus, swine influenza virus, and pseudorabies virus via quadruplex one-step RT-qPCR. Pathogens. 2024, 13(4):341.</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1-11，2-2,</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5-1</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项目合作研究与示范推广</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贾爱卿</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2019-01-01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textAlignment w:val="auto"/>
              <w:rPr>
                <w:rFonts w:hint="eastAsia" w:ascii="仿宋" w:hAnsi="仿宋" w:eastAsia="仿宋" w:cs="仿宋"/>
                <w:strike/>
                <w:dstrike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（1）宾阳县益豚生态农业有限公司获得自治区级非洲猪瘟无疫小区（桂农厅函[2024]85号）。 （2）平果市益豚生态农业有限公司获得自治区级星级无规定动物疫病养殖场（自治区农业农村厅2022年12月28日小红头</w:t>
            </w:r>
            <w:bookmarkStart w:id="0" w:name="_GoBack"/>
            <w:bookmarkEnd w:id="0"/>
            <w:r>
              <w:rPr>
                <w:rFonts w:hint="eastAsia" w:ascii="仿宋" w:hAnsi="仿宋" w:eastAsia="仿宋" w:cs="仿宋"/>
                <w:color w:val="auto"/>
                <w:sz w:val="24"/>
                <w:szCs w:val="24"/>
                <w:highlight w:val="none"/>
                <w:lang w:val="en-US" w:eastAsia="zh-CN"/>
              </w:rPr>
              <w:t>文件）。 （3）宾阳县益豚生态农业有限公司、平果市益豚生态农业有限公司均为广东海大集团旗下子公司，贾爱卿作为副总经理，与广西壮族自治区动物疫病预防控制中心共同指导企业通过评审。</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2-2,5-2</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共同立项、共同知识产权</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林昌华</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2015-01-01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2"/>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完成科技项目《非洲猪瘟快速诊断与净化技术的研究及示范应用》（验收证书：桂农厅验字[2023]40号）（完成人：施开创、龙凤、冯淑萍、林昌华、莫胜兰、尹彦文、覃国喜、胡丽萍、吴先华、陆文俊、张胜斌、周庆安、韦海娜、梁龙华、柒铁平、屈素洁、李宇、黄晓倩、李剑锋、蒋家霞、黄美芝、周明旭、胡湘云、肖有恩、李军） （2）制定广西地方标准《生猪无疫小区生物安全管理技术规范》（标准号：DB45/T 2731-2023）（编制人：施开创、胡丽萍、韦海娜、莫胜兰、冯淑萍、屈素洁、肖有恩、覃燕灵、覃国喜、林昌华、韩定角、余腾、曹玉美、郭旋、陈萍、胡杰、米树运、周庆安、韩银华、龙凤、蓝惠华、甘雨、魏园园、黄胜斌、林立亮、李军） （3）制定团体标准《非洲猪瘟病毒、猪瘟病毒和猪非典型瘟病毒鉴别检测多重RT-PCR和多重qRT-PCR法》（标准号：T/GXAS 489-2023）（编制人：施开创、冯淑萍、屈素洁、林昌华、龙凤、文金华、文愈、尹彦文、张胜斌、宋靖萱、黄海愉、蒋家霞、陆文俊、谢守玉、黄美芝、李军）</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1-5，2-2</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项目合作研究与示范推广</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王善普</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2019-01-01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3"/>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莱普生生物信息科技有限公司生产的试剂作为广西全区市、县级兽医实验室比对所统一使用检测试剂的检测报告（自治区动物疫病预防控制中心检测报告：JD24018） （2）莱普生生物信息科技有限公司生产的试剂作为检测非洲猪瘟病毒核酸标准品的检测报告（自治区动物疫病预防控制中心检测报告：JD23379）</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共同立项、论文合著</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牟春晓</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2019-01-01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4"/>
              </w:numPr>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广西重点研发计划项目《动物冠状病毒病防控关键技术创新研究与应用》（项目编号：桂科21238003）（2021-2024年）（参与人：施开创、磨美兰、冯淑萍、陈振海、彭昊、莫胜兰、黄腾、吴慧光、李常挺、尹彦文、龙凤、韦海娜、周庆安、牟春晓、李军、胡丽萍、韦显凯、李军、陶立、胡杰、陆文俊、钟舒红、屈素洁、韩银华、吴翠兰、黄胜斌、蓝惠华、杨蓉、何奇松、谢守玉）。 （2）Xiamei Sun, Jing Wang, Chunxiao Mou, Kaichuang Shi, Wenbin Bao, Zhenhai Chen*. （孙夏妹，王婧，牟春晓，施开创，包文斌，陈振海）</w:t>
            </w:r>
          </w:p>
          <w:p>
            <w:pPr>
              <w:keepNext w:val="0"/>
              <w:keepLines w:val="0"/>
              <w:pageBreakBefore w:val="0"/>
              <w:widowControl w:val="0"/>
              <w:numPr>
                <w:ilvl w:val="0"/>
                <w:numId w:val="4"/>
              </w:numPr>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Knockout of IRF3 and IRF7 genes by CRISPR/Cas9 technology enhances porcine virus replication in the swine testicular (ST) cell line. Biotechnology Journal. 2024,19(1): e2300389.</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jc w:val="lef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2-2,5-1</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合作研究，共同知识产权</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郭 旋</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2019-01-01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5"/>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制定广西地方标准《生猪无疫小区生物安全管理技术规范》（标准号：DB45/T 2731-2023）（编制人：施开创、胡丽萍、韦海娜、莫胜兰、冯淑萍、屈素洁、肖有恩、覃燕灵、覃国喜、林昌华、韩定角、余腾、曹玉美、郭旋、陈萍、胡杰、米树运、周庆安、韩银华、龙凤、蓝惠华、甘雨、魏园园、黄胜斌、林立亮、李军）</w:t>
            </w:r>
          </w:p>
          <w:p>
            <w:pPr>
              <w:keepNext w:val="0"/>
              <w:keepLines w:val="0"/>
              <w:pageBreakBefore w:val="0"/>
              <w:widowControl w:val="0"/>
              <w:numPr>
                <w:ilvl w:val="0"/>
                <w:numId w:val="5"/>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1-5，2-2</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0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项目合作研究与示范推广</w:t>
            </w:r>
          </w:p>
        </w:tc>
        <w:tc>
          <w:tcPr>
            <w:tcW w:w="1029"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朱利塞</w:t>
            </w:r>
          </w:p>
        </w:tc>
        <w:tc>
          <w:tcPr>
            <w:tcW w:w="1286"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2019-01-01</w:t>
            </w:r>
            <w:r>
              <w:rPr>
                <w:rFonts w:hint="eastAsia" w:ascii="仿宋" w:hAnsi="仿宋" w:eastAsia="仿宋" w:cs="仿宋"/>
                <w:snapToGrid w:val="0"/>
                <w:color w:val="auto"/>
                <w:sz w:val="24"/>
                <w:szCs w:val="24"/>
                <w:highlight w:val="none"/>
                <w14:ligatures w14:val="standardContextual"/>
              </w:rPr>
              <w:t>～</w:t>
            </w:r>
            <w:r>
              <w:rPr>
                <w:rFonts w:hint="eastAsia" w:ascii="仿宋" w:hAnsi="仿宋" w:eastAsia="仿宋" w:cs="仿宋"/>
                <w:color w:val="auto"/>
                <w:sz w:val="24"/>
                <w:szCs w:val="24"/>
                <w:highlight w:val="none"/>
                <w:lang w:val="en-US" w:eastAsia="zh-CN"/>
              </w:rPr>
              <w:t>2024-04-30</w:t>
            </w:r>
          </w:p>
        </w:tc>
        <w:tc>
          <w:tcPr>
            <w:tcW w:w="3664"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6"/>
              </w:numPr>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宾阳县益豚生态农业有限公司获得自治区级非洲猪瘟无疫小区（桂农厅函[2024]85号） （2）平果市益豚生态农业有限公司获得自治区级星级无规定动物疫病养殖场（自治区农业农村厅2022年12月28日小红头文件）（3）朱利塞，李菲，王娟，邓胜朝，袁丽英，王贵平，贾爱卿*.母猪初乳中猪流行性腹泻病毒SIgA抗体ELISA检测方法的建立及应用，中国动物传染病学报，2023, 31(1):55-60.</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（4）宾阳县益豚生态农业有限公司、平果市益豚生态农业有限公司均为广东海大集团旗下子公司，朱利塞作为兽医技术研发专家，与广西壮族自治区动物疫病预防控制中心共同指导企业通过评审；</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tLeast"/>
              <w:ind w:left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（5）《新发再发猪重要病毒性疫病防控与净化关键技术创新及应用》成果评价报告：</w:t>
            </w:r>
            <w:r>
              <w:rPr>
                <w:rFonts w:ascii="Times New Roman" w:eastAsia="仿宋"/>
                <w:color w:val="auto"/>
                <w:sz w:val="24"/>
                <w:szCs w:val="24"/>
                <w:highlight w:val="none"/>
              </w:rPr>
              <w:t>农科中心（评价）字[2024]第22号</w:t>
            </w:r>
          </w:p>
        </w:tc>
        <w:tc>
          <w:tcPr>
            <w:tcW w:w="70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2-2,5-2</w:t>
            </w:r>
          </w:p>
        </w:tc>
        <w:tc>
          <w:tcPr>
            <w:tcW w:w="763"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eastAsia" w:ascii="仿宋" w:hAnsi="仿宋" w:eastAsia="仿宋" w:cs="仿宋"/>
                <w:color w:val="auto"/>
                <w:sz w:val="24"/>
                <w:szCs w:val="24"/>
                <w:highlight w:val="none"/>
                <w:lang w:val="en-US" w:eastAsia="zh-CN"/>
              </w:rPr>
            </w:pPr>
          </w:p>
        </w:tc>
      </w:tr>
    </w:tbl>
    <w:p>
      <w:pPr>
        <w:pStyle w:val="11"/>
      </w:pPr>
    </w:p>
    <w:sectPr>
      <w:footerReference r:id="rId3" w:type="default"/>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BE46EE"/>
    <w:multiLevelType w:val="singleLevel"/>
    <w:tmpl w:val="B6BE46EE"/>
    <w:lvl w:ilvl="0" w:tentative="0">
      <w:start w:val="1"/>
      <w:numFmt w:val="decimal"/>
      <w:suff w:val="nothing"/>
      <w:lvlText w:val="（%1）"/>
      <w:lvlJc w:val="left"/>
    </w:lvl>
  </w:abstractNum>
  <w:abstractNum w:abstractNumId="1">
    <w:nsid w:val="D8853451"/>
    <w:multiLevelType w:val="singleLevel"/>
    <w:tmpl w:val="D8853451"/>
    <w:lvl w:ilvl="0" w:tentative="0">
      <w:start w:val="1"/>
      <w:numFmt w:val="decimal"/>
      <w:suff w:val="nothing"/>
      <w:lvlText w:val="%1）"/>
      <w:lvlJc w:val="left"/>
    </w:lvl>
  </w:abstractNum>
  <w:abstractNum w:abstractNumId="2">
    <w:nsid w:val="0E08DF18"/>
    <w:multiLevelType w:val="singleLevel"/>
    <w:tmpl w:val="0E08DF18"/>
    <w:lvl w:ilvl="0" w:tentative="0">
      <w:start w:val="1"/>
      <w:numFmt w:val="decimal"/>
      <w:suff w:val="nothing"/>
      <w:lvlText w:val="（%1）"/>
      <w:lvlJc w:val="left"/>
    </w:lvl>
  </w:abstractNum>
  <w:abstractNum w:abstractNumId="3">
    <w:nsid w:val="20D52A55"/>
    <w:multiLevelType w:val="singleLevel"/>
    <w:tmpl w:val="20D52A55"/>
    <w:lvl w:ilvl="0" w:tentative="0">
      <w:start w:val="1"/>
      <w:numFmt w:val="decimal"/>
      <w:suff w:val="nothing"/>
      <w:lvlText w:val="（%1）"/>
      <w:lvlJc w:val="left"/>
    </w:lvl>
  </w:abstractNum>
  <w:abstractNum w:abstractNumId="4">
    <w:nsid w:val="2D9297B8"/>
    <w:multiLevelType w:val="singleLevel"/>
    <w:tmpl w:val="2D9297B8"/>
    <w:lvl w:ilvl="0" w:tentative="0">
      <w:start w:val="1"/>
      <w:numFmt w:val="decimal"/>
      <w:suff w:val="nothing"/>
      <w:lvlText w:val="（%1）"/>
      <w:lvlJc w:val="left"/>
    </w:lvl>
  </w:abstractNum>
  <w:abstractNum w:abstractNumId="5">
    <w:nsid w:val="70E52085"/>
    <w:multiLevelType w:val="singleLevel"/>
    <w:tmpl w:val="70E52085"/>
    <w:lvl w:ilvl="0" w:tentative="0">
      <w:start w:val="1"/>
      <w:numFmt w:val="decimal"/>
      <w:suff w:val="nothing"/>
      <w:lvlText w:val="（%1）"/>
      <w:lvlJc w:val="left"/>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5YTQ0ODJlNmVkYWJhNmUxYjQ5ZTQzMGQwYThkNmYifQ=="/>
  </w:docVars>
  <w:rsids>
    <w:rsidRoot w:val="0CC8630E"/>
    <w:rsid w:val="0048501C"/>
    <w:rsid w:val="008C6C96"/>
    <w:rsid w:val="00FB0B1F"/>
    <w:rsid w:val="00FC206D"/>
    <w:rsid w:val="00FD0F8B"/>
    <w:rsid w:val="017D31AE"/>
    <w:rsid w:val="01AA6604"/>
    <w:rsid w:val="01BA61B0"/>
    <w:rsid w:val="029F7154"/>
    <w:rsid w:val="03133C11"/>
    <w:rsid w:val="03AE7E51"/>
    <w:rsid w:val="03E413E4"/>
    <w:rsid w:val="044B7594"/>
    <w:rsid w:val="04BB4C37"/>
    <w:rsid w:val="064D5098"/>
    <w:rsid w:val="068C3E93"/>
    <w:rsid w:val="073B6A6E"/>
    <w:rsid w:val="09B039F5"/>
    <w:rsid w:val="0CC8630E"/>
    <w:rsid w:val="0D9A1F6D"/>
    <w:rsid w:val="0DD358E2"/>
    <w:rsid w:val="0DDD6D83"/>
    <w:rsid w:val="1015269C"/>
    <w:rsid w:val="123E4294"/>
    <w:rsid w:val="133361D8"/>
    <w:rsid w:val="13FE620C"/>
    <w:rsid w:val="14FE41AE"/>
    <w:rsid w:val="155344FA"/>
    <w:rsid w:val="166567A5"/>
    <w:rsid w:val="1714060C"/>
    <w:rsid w:val="187D188E"/>
    <w:rsid w:val="18A62B93"/>
    <w:rsid w:val="18B3705E"/>
    <w:rsid w:val="1A8C7B66"/>
    <w:rsid w:val="1B124510"/>
    <w:rsid w:val="1BAD02EA"/>
    <w:rsid w:val="1F0E73D9"/>
    <w:rsid w:val="1F923E71"/>
    <w:rsid w:val="1FD940E2"/>
    <w:rsid w:val="20B22FFA"/>
    <w:rsid w:val="236F1783"/>
    <w:rsid w:val="2378337E"/>
    <w:rsid w:val="237C5C28"/>
    <w:rsid w:val="23ED5B1A"/>
    <w:rsid w:val="240C120F"/>
    <w:rsid w:val="241F02D3"/>
    <w:rsid w:val="25BD63C4"/>
    <w:rsid w:val="27BD3EC2"/>
    <w:rsid w:val="28470148"/>
    <w:rsid w:val="2AA1765E"/>
    <w:rsid w:val="2AC75C34"/>
    <w:rsid w:val="2C574478"/>
    <w:rsid w:val="2CB74F17"/>
    <w:rsid w:val="2D4349FC"/>
    <w:rsid w:val="2DEC59F1"/>
    <w:rsid w:val="2EC3057A"/>
    <w:rsid w:val="2F7B4645"/>
    <w:rsid w:val="30997D46"/>
    <w:rsid w:val="30A12166"/>
    <w:rsid w:val="31D321EF"/>
    <w:rsid w:val="331F7372"/>
    <w:rsid w:val="335E1684"/>
    <w:rsid w:val="33FF0203"/>
    <w:rsid w:val="34DD606E"/>
    <w:rsid w:val="37B564F7"/>
    <w:rsid w:val="37E66E87"/>
    <w:rsid w:val="3853412E"/>
    <w:rsid w:val="38C764E2"/>
    <w:rsid w:val="38F82B3F"/>
    <w:rsid w:val="39E249FB"/>
    <w:rsid w:val="3B0C4680"/>
    <w:rsid w:val="3C4936B2"/>
    <w:rsid w:val="3E344619"/>
    <w:rsid w:val="3F4C79EE"/>
    <w:rsid w:val="3FEC4A80"/>
    <w:rsid w:val="40003751"/>
    <w:rsid w:val="40356427"/>
    <w:rsid w:val="413B4A0E"/>
    <w:rsid w:val="43DA1533"/>
    <w:rsid w:val="43F5781C"/>
    <w:rsid w:val="44AD2C14"/>
    <w:rsid w:val="44B72A72"/>
    <w:rsid w:val="453D0D42"/>
    <w:rsid w:val="4574354D"/>
    <w:rsid w:val="45A505BD"/>
    <w:rsid w:val="45CF69D6"/>
    <w:rsid w:val="466B22D6"/>
    <w:rsid w:val="479F1AE8"/>
    <w:rsid w:val="492955FC"/>
    <w:rsid w:val="4A8F2BD7"/>
    <w:rsid w:val="4ACC5BD9"/>
    <w:rsid w:val="4B906C07"/>
    <w:rsid w:val="4C3C0B3D"/>
    <w:rsid w:val="4D3B10B6"/>
    <w:rsid w:val="4DA335C4"/>
    <w:rsid w:val="4DD92AE7"/>
    <w:rsid w:val="4F841701"/>
    <w:rsid w:val="4FAD5FDA"/>
    <w:rsid w:val="50A11C75"/>
    <w:rsid w:val="51E036BA"/>
    <w:rsid w:val="52582289"/>
    <w:rsid w:val="527C70F5"/>
    <w:rsid w:val="538C6615"/>
    <w:rsid w:val="5398627E"/>
    <w:rsid w:val="5427510B"/>
    <w:rsid w:val="54E17A75"/>
    <w:rsid w:val="55D52E18"/>
    <w:rsid w:val="55D65B5E"/>
    <w:rsid w:val="573930BF"/>
    <w:rsid w:val="58D32CA1"/>
    <w:rsid w:val="59817690"/>
    <w:rsid w:val="5B152C85"/>
    <w:rsid w:val="5BE93EEE"/>
    <w:rsid w:val="5C645C72"/>
    <w:rsid w:val="5DD47CC1"/>
    <w:rsid w:val="5DEA51EE"/>
    <w:rsid w:val="5DF44B9B"/>
    <w:rsid w:val="5F0C2D6E"/>
    <w:rsid w:val="607A13A8"/>
    <w:rsid w:val="61712D59"/>
    <w:rsid w:val="621517BC"/>
    <w:rsid w:val="6223212B"/>
    <w:rsid w:val="6245462F"/>
    <w:rsid w:val="627E3805"/>
    <w:rsid w:val="63236614"/>
    <w:rsid w:val="63921CBC"/>
    <w:rsid w:val="64DD5F1E"/>
    <w:rsid w:val="657C2EA2"/>
    <w:rsid w:val="668138D7"/>
    <w:rsid w:val="670C5884"/>
    <w:rsid w:val="678418BE"/>
    <w:rsid w:val="68356714"/>
    <w:rsid w:val="69231F5F"/>
    <w:rsid w:val="69DF4B8A"/>
    <w:rsid w:val="6A5512C4"/>
    <w:rsid w:val="6AB029CA"/>
    <w:rsid w:val="6B2F7D93"/>
    <w:rsid w:val="6C305B70"/>
    <w:rsid w:val="6D6C2BD8"/>
    <w:rsid w:val="6DB63139"/>
    <w:rsid w:val="6EDF6561"/>
    <w:rsid w:val="6FA128E1"/>
    <w:rsid w:val="6FEE06E3"/>
    <w:rsid w:val="7004359C"/>
    <w:rsid w:val="70067826"/>
    <w:rsid w:val="71184E25"/>
    <w:rsid w:val="73BC66FB"/>
    <w:rsid w:val="744C2648"/>
    <w:rsid w:val="783219DD"/>
    <w:rsid w:val="7899684C"/>
    <w:rsid w:val="79615560"/>
    <w:rsid w:val="79991513"/>
    <w:rsid w:val="7AD4000F"/>
    <w:rsid w:val="7BC57958"/>
    <w:rsid w:val="7C5C4760"/>
    <w:rsid w:val="7ED23B3A"/>
    <w:rsid w:val="7F8235E9"/>
    <w:rsid w:val="7FFC1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Plain Text"/>
    <w:basedOn w:val="1"/>
    <w:qFormat/>
    <w:uiPriority w:val="0"/>
    <w:rPr>
      <w:rFonts w:ascii="Times New Roman" w:hAnsi="Times New Roman" w:eastAsia="宋体" w:cs="Times New Roman"/>
      <w:snapToGrid w:val="0"/>
      <w:color w:val="000000"/>
      <w:sz w:val="24"/>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样式1"/>
    <w:basedOn w:val="1"/>
    <w:qFormat/>
    <w:uiPriority w:val="0"/>
    <w:pPr>
      <w:spacing w:line="540" w:lineRule="exact"/>
    </w:pPr>
    <w:rPr>
      <w:rFonts w:eastAsia="仿宋_GB2312"/>
      <w:sz w:val="32"/>
    </w:rPr>
  </w:style>
  <w:style w:type="paragraph" w:customStyle="1" w:styleId="12">
    <w:name w:val="大标题"/>
    <w:basedOn w:val="3"/>
    <w:next w:val="3"/>
    <w:qFormat/>
    <w:uiPriority w:val="0"/>
    <w:rPr>
      <w:rFonts w:eastAsia="方正小标宋简体" w:asciiTheme="minorHAnsi" w:hAnsiTheme="minorHAnsi"/>
      <w:b w:val="0"/>
    </w:rPr>
  </w:style>
  <w:style w:type="character" w:customStyle="1" w:styleId="13">
    <w:name w:val="17"/>
    <w:basedOn w:val="10"/>
    <w:qFormat/>
    <w:uiPriority w:val="0"/>
    <w:rPr>
      <w:rFonts w:hint="eastAsia" w:ascii="仿宋_GB2312" w:eastAsia="仿宋_GB2312"/>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5154</Words>
  <Characters>7679</Characters>
  <Lines>5</Lines>
  <Paragraphs>1</Paragraphs>
  <TotalTime>6</TotalTime>
  <ScaleCrop>false</ScaleCrop>
  <LinksUpToDate>false</LinksUpToDate>
  <CharactersWithSpaces>8053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2023-07-25T08:53:00Z</dcterms:created>
  <dc:creator>lenovo</dc:creator>
  <cp:lastModifiedBy>fsp</cp:lastModifiedBy>
  <cp:lastPrinted>2024-05-21T07:32:00Z</cp:lastPrinted>
  <dcterms:modified xsi:type="dcterms:W3CDTF">2024-06-18T09:22:58Z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59E2CC801FA240798B20351DCC8E1EEC_13</vt:lpwstr>
  </property>
</Properties>
</file>