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_GB2312" w:hAnsi="仿宋_GB2312" w:eastAsia="仿宋_GB2312" w:cs="仿宋_GB2312"/>
          <w:bCs/>
          <w:sz w:val="28"/>
          <w:szCs w:val="28"/>
        </w:rPr>
      </w:pPr>
      <w:r>
        <w:rPr>
          <w:rFonts w:hint="eastAsia" w:ascii="方正小标宋简体" w:hAnsi="方正小标宋简体" w:eastAsia="方正小标宋简体" w:cs="方正小标宋简体"/>
          <w:sz w:val="44"/>
          <w:szCs w:val="44"/>
        </w:rPr>
        <w:t>广西科学技术奖提名及形审公示表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珠江鱼类多样性演变及维系机制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韩耀全，李捷，周磊，李跃飞，施军，李新辉，帅方敏，雷建军，吴伟军，李育森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广西壮族自治区水产科学研究院（广西壮族自治区渔业病害防治环境监测和质量检验中心、广西壮族自治区水生野生动物救护中心），中国水产科学研究院珠江水产研究所，华南农业大学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珠江水系广西江段鱼类多样性空间分布特征</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水生生物学报</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帅方敏，李新辉，何安尤，刘乾甫，张迎秋，武智，朱书礼</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2020,44(4): 819-828</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2020.07.01</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何安尤</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帅方敏</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中国水产科学研究院珠江水产研究所;广西壮族自治区水产科学研究院</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珠江水域(广西段)三年禁渔期效果评估</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水产科技情报</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韩耀全,何安尤,施军,王大鹏,吴伟军,雷建军,李育森</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2015,42(3): 135-139</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2015.03.20</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广西壮族自治区水产科学研究院，广西水产遗传育种与健康养殖重点实验室</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Threatened freshwater fish need protection</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Science</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Wenjian Chen(陈文坚), Li Liu(刘丽), Junjie Wang(王俊杰),Lei Zhou(周磊)</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2021,374(6564):164.</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2021.10.08</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Lei Zhou(周磊)</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Wenjian Chen(陈文坚)</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College of Marine Sciences,South China Agricultural University(华南农业大学海洋科学学院);School of Life Science,South China Normal University(华南师范大学生命科学学院)</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Changes in protist communities in drainages across the Pearl River Delta under anthropogenic influence</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Water Research</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Keshu Zou(邹柯姝),Ruili Wang(王瑞丽),Shannan Xu(徐珊楠),Zhuoying Li(李焯莹),Li Liu(刘丽),Min Li(李敏),Lei Zhou (周磊)</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2021,200: 117294.</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2021.07.15</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李敏,周磊</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Keshu Zou(邹柯姝)</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Joint Laboratory of Guangdong Province and Hong Kong Region on Marine Bioresource Conservation and Exploitation,College of Marine Sciences, South China Agricultural University(广东省香港海洋生物资源保护与开发联合实验室,华南农业大学海洋科学学院);Guang dong Provincial Key Laboratory of Fishery Ecology and Environment, South China Sea Fisheries Research Institute,Chinese Academy of Fishery Sciences (广东省渔业生态与环境重点实验室,中国水产科学研究院南海渔业研究所)</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西江鱼类群落多样性及其演变</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中国水产科学</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李捷,李新辉,贾晓平,李跃飞,何美峰,谭细畅,王超,蒋万祥</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2010,17(2):298-311</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2010.03.01</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李新辉</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李捷</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中国水产科学研究院珠江水产研究所,农业部珠江中下游渔业资源环境重点野外科学观测试验站;广东省渔业资源生态环境重点实验室;中国水产科学研究院内陆渔业生态环境和资源重点开放实验室;枣庄学院生命科学系</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Comparative analysis of microbial communities associated with the gill, gut, and habitat of two filter-feeding fish</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Aquaculture Reports</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Tianxu Kuang(匡天旭),Anyou He (何安尤),Yifei Lin(林仪菲),Xiande Huang(黄仙德),Li Liu(刘丽),Lei Zhou    (周磊)</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2020, 18: 100501.</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2020.11.01</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周磊</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Tianxu Kuang(匡天旭)</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Joint Laboratory of Guangdong Province and Hong Kong Region on Marine Bioresource Conservation and Exploitation, College of Marine Sciences, South China Agricultural University(广东省香港海洋生物资源保护与开发联合实验室,华南农业大学海洋科学学院);Guangxi Key Laboratory of Aquatic Genetic Breeding and Healthy Aquaculture,Guangxi Academy of Fishery Sciences(广西水产遗传育种与健康养殖重点实验室,广西壮族自治区水产科学研究院);Guangdong Laboratory for Lingnan Modern Agriculture (广东岭南现代农业实验室)</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漓江鱼类物种多样性及其演变态势研究</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水生态学杂志</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2010,3(1):22-28</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2010.01.15</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韩耀全</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广西壮族自治区水产研究所</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基于水声学探测的洪潮江水库鱼类资源空间分布及其与环境因子的相关性</w:t>
            </w:r>
          </w:p>
        </w:tc>
        <w:tc>
          <w:tcPr>
            <w:tcW w:w="1170" w:type="dxa"/>
            <w:gridSpan w:val="2"/>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渔业科学进展</w:t>
            </w:r>
          </w:p>
        </w:tc>
        <w:tc>
          <w:tcPr>
            <w:tcW w:w="103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周磊,李育森,施军,韩耀全, 匡天旭,吴伟军,雷建军, 何安尤</w:t>
            </w:r>
          </w:p>
        </w:tc>
        <w:tc>
          <w:tcPr>
            <w:tcW w:w="97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2021,42(1): 1-10.</w:t>
            </w:r>
          </w:p>
        </w:tc>
        <w:tc>
          <w:tcPr>
            <w:tcW w:w="855"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2021.02.01</w:t>
            </w:r>
          </w:p>
        </w:tc>
        <w:tc>
          <w:tcPr>
            <w:tcW w:w="1034"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何安尤</w:t>
            </w:r>
          </w:p>
        </w:tc>
        <w:tc>
          <w:tcPr>
            <w:tcW w:w="883"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周磊</w:t>
            </w:r>
          </w:p>
        </w:tc>
        <w:tc>
          <w:tcPr>
            <w:tcW w:w="783" w:type="dxa"/>
            <w:tcMar>
              <w:left w:w="57" w:type="dxa"/>
              <w:right w:w="57" w:type="dxa"/>
            </w:tcMar>
          </w:tcPr>
          <w:p>
            <w:pPr>
              <w:spacing w:line="260" w:lineRule="exact"/>
              <w:rPr>
                <w:rFonts w:eastAsia="仿宋_GB2312"/>
                <w:sz w:val="18"/>
                <w:szCs w:val="18"/>
              </w:rPr>
            </w:pPr>
            <w:r>
              <w:rPr>
                <w:rFonts w:eastAsia="仿宋_GB2312"/>
                <w:sz w:val="18"/>
                <w:szCs w:val="18"/>
              </w:rPr>
              <w:t>广西壮族自治区水产科学研究院,广西水产遗传育种与健康养殖重点实验室;华南农业大学海洋科学学院</w:t>
            </w:r>
          </w:p>
        </w:tc>
        <w:tc>
          <w:tcPr>
            <w:tcW w:w="834" w:type="dxa"/>
            <w:tcMar>
              <w:left w:w="57" w:type="dxa"/>
              <w:right w:w="57" w:type="dxa"/>
            </w:tcMar>
            <w:vAlign w:val="center"/>
          </w:tcPr>
          <w:p>
            <w:pPr>
              <w:spacing w:line="260" w:lineRule="exact"/>
              <w:jc w:val="center"/>
              <w:rPr>
                <w:rFonts w:eastAsia="仿宋_GB2312"/>
                <w:bCs/>
                <w:sz w:val="18"/>
                <w:szCs w:val="18"/>
              </w:rPr>
            </w:pPr>
          </w:p>
        </w:tc>
        <w:tc>
          <w:tcPr>
            <w:tcW w:w="1206" w:type="dxa"/>
            <w:tcMar>
              <w:left w:w="57" w:type="dxa"/>
              <w:right w:w="57" w:type="dxa"/>
            </w:tcMar>
            <w:vAlign w:val="center"/>
          </w:tcPr>
          <w:p>
            <w:pPr>
              <w:spacing w:line="260" w:lineRule="exact"/>
              <w:jc w:val="center"/>
              <w:rPr>
                <w:rFonts w:eastAsia="仿宋_GB2312"/>
                <w:bCs/>
                <w:sz w:val="18"/>
                <w:szCs w:val="18"/>
              </w:rPr>
            </w:pPr>
            <w:r>
              <w:rPr>
                <w:rFonts w:eastAsia="仿宋_GB2312"/>
                <w:bCs/>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二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三 </w:t>
            </w:r>
            <w:r>
              <w:rPr>
                <w:rFonts w:hint="eastAsia" w:ascii="仿宋_GB2312" w:hAnsi="仿宋_GB2312" w:eastAsia="仿宋_GB2312" w:cs="仿宋_GB2312"/>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spacing w:line="276" w:lineRule="auto"/>
              <w:jc w:val="left"/>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pPr>
              <w:pStyle w:val="4"/>
              <w:spacing w:line="240" w:lineRule="exact"/>
              <w:ind w:firstLine="476" w:firstLineChars="227"/>
              <w:jc w:val="both"/>
              <w:rPr>
                <w:rFonts w:ascii="仿宋_GB2312" w:hAnsi="仿宋_GB2312" w:eastAsia="仿宋_GB2312" w:cs="仿宋_GB2312"/>
                <w:sz w:val="21"/>
                <w:szCs w:val="21"/>
              </w:rPr>
            </w:pPr>
            <w:r>
              <w:rPr>
                <w:rFonts w:hint="eastAsia" w:ascii="仿宋_GB2312" w:hAnsi="仿宋_GB2312" w:eastAsia="仿宋_GB2312" w:cs="仿宋_GB2312"/>
                <w:sz w:val="21"/>
                <w:szCs w:val="21"/>
              </w:rPr>
              <w:t>广西壮族自治区水产科学研究院（广西壮族自治区渔业病害防治环境监测和质量检验中心、广西壮族自治区水生野生动物救护中心）隶属于自治区农业农村厅，为公益性一类事业单位，是广西最权威的水产综合科研机构之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9980" w:type="dxa"/>
            <w:gridSpan w:val="11"/>
            <w:tcMar>
              <w:left w:w="57" w:type="dxa"/>
              <w:right w:w="57" w:type="dxa"/>
            </w:tcMar>
          </w:tcPr>
          <w:p>
            <w:pPr>
              <w:spacing w:line="276" w:lineRule="auto"/>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p>
          <w:p>
            <w:pPr>
              <w:pStyle w:val="4"/>
              <w:spacing w:line="240" w:lineRule="exact"/>
              <w:ind w:firstLine="420" w:firstLineChars="200"/>
              <w:jc w:val="both"/>
              <w:rPr>
                <w:rFonts w:ascii="仿宋_GB2312" w:hAnsi="仿宋_GB2312" w:eastAsia="仿宋_GB2312" w:cs="仿宋_GB2312"/>
                <w:sz w:val="21"/>
                <w:szCs w:val="21"/>
              </w:rPr>
            </w:pPr>
            <w:bookmarkStart w:id="0" w:name="_GoBack"/>
            <w:r>
              <w:rPr>
                <w:rFonts w:hint="eastAsia" w:ascii="仿宋_GB2312" w:hAnsi="仿宋_GB2312" w:eastAsia="仿宋_GB2312" w:cs="仿宋_GB2312"/>
                <w:sz w:val="21"/>
                <w:szCs w:val="21"/>
              </w:rPr>
              <w:t>针对珠江流域渔业资源</w:t>
            </w:r>
            <w:r>
              <w:rPr>
                <w:rFonts w:hint="eastAsia" w:ascii="仿宋_GB2312" w:hAnsi="仿宋_GB2312" w:eastAsia="仿宋_GB2312" w:cs="仿宋_GB2312"/>
                <w:sz w:val="21"/>
                <w:szCs w:val="21"/>
                <w:lang w:val="en-US" w:eastAsia="zh-CN"/>
              </w:rPr>
              <w:t>与栖息地</w:t>
            </w:r>
            <w:r>
              <w:rPr>
                <w:rFonts w:hint="eastAsia" w:ascii="仿宋_GB2312" w:hAnsi="仿宋_GB2312" w:eastAsia="仿宋_GB2312" w:cs="仿宋_GB2312"/>
                <w:sz w:val="21"/>
                <w:szCs w:val="21"/>
              </w:rPr>
              <w:t>新情势，开展珠江鱼类多样性演变及维系机制研究，获得长时间、大尺度研究数据，研究取得突破性进展：创建江河鱼类早期资源“断面控制”监测研究新方法，创新融合eDNA等新技术，</w:t>
            </w:r>
            <w:r>
              <w:rPr>
                <w:rFonts w:hint="eastAsia" w:ascii="仿宋_GB2312" w:hAnsi="仿宋_GB2312" w:eastAsia="仿宋_GB2312" w:cs="仿宋_GB2312"/>
                <w:sz w:val="21"/>
                <w:szCs w:val="21"/>
                <w:lang w:val="en-US" w:eastAsia="zh-CN"/>
              </w:rPr>
              <w:t>查明</w:t>
            </w:r>
            <w:r>
              <w:rPr>
                <w:rFonts w:hint="eastAsia" w:ascii="仿宋_GB2312" w:hAnsi="仿宋_GB2312" w:eastAsia="仿宋_GB2312" w:cs="仿宋_GB2312"/>
                <w:sz w:val="21"/>
                <w:szCs w:val="21"/>
              </w:rPr>
              <w:t>了梯级电站开发下珠江渔业资源现状</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阐明了其</w:t>
            </w:r>
            <w:r>
              <w:rPr>
                <w:rFonts w:hint="eastAsia" w:ascii="仿宋_GB2312" w:hAnsi="仿宋_GB2312" w:eastAsia="仿宋_GB2312" w:cs="仿宋_GB2312"/>
                <w:sz w:val="21"/>
                <w:szCs w:val="21"/>
              </w:rPr>
              <w:t>演变规律</w:t>
            </w:r>
            <w:r>
              <w:rPr>
                <w:rFonts w:hint="eastAsia" w:ascii="仿宋_GB2312" w:hAnsi="仿宋_GB2312" w:eastAsia="仿宋_GB2312" w:cs="仿宋_GB2312"/>
                <w:sz w:val="21"/>
                <w:szCs w:val="21"/>
                <w:lang w:val="en-US" w:eastAsia="zh-CN"/>
              </w:rPr>
              <w:t>与衰退机理</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揭示了</w:t>
            </w:r>
            <w:r>
              <w:rPr>
                <w:rFonts w:hint="eastAsia" w:ascii="仿宋_GB2312" w:hAnsi="仿宋_GB2312" w:eastAsia="仿宋_GB2312" w:cs="仿宋_GB2312"/>
                <w:sz w:val="21"/>
                <w:szCs w:val="21"/>
              </w:rPr>
              <w:t>珠江流域鱼类多样性维持</w:t>
            </w:r>
            <w:r>
              <w:rPr>
                <w:rFonts w:hint="eastAsia" w:ascii="仿宋_GB2312" w:hAnsi="仿宋_GB2312" w:eastAsia="仿宋_GB2312" w:cs="仿宋_GB2312"/>
                <w:sz w:val="21"/>
                <w:szCs w:val="21"/>
                <w:lang w:val="en-US" w:eastAsia="zh-CN"/>
              </w:rPr>
              <w:t>机制</w:t>
            </w:r>
            <w:r>
              <w:rPr>
                <w:rFonts w:hint="eastAsia" w:ascii="仿宋_GB2312" w:hAnsi="仿宋_GB2312" w:eastAsia="仿宋_GB2312" w:cs="仿宋_GB2312"/>
                <w:sz w:val="21"/>
                <w:szCs w:val="21"/>
              </w:rPr>
              <w:t>，建立了江河鱼类资源保护利用及多样性维</w:t>
            </w:r>
            <w:r>
              <w:rPr>
                <w:rFonts w:hint="eastAsia" w:ascii="仿宋_GB2312" w:hAnsi="仿宋_GB2312" w:eastAsia="仿宋_GB2312" w:cs="仿宋_GB2312"/>
                <w:sz w:val="21"/>
                <w:szCs w:val="21"/>
                <w:lang w:val="en-US" w:eastAsia="zh-CN"/>
              </w:rPr>
              <w:t>系技术</w:t>
            </w:r>
            <w:r>
              <w:rPr>
                <w:rFonts w:hint="eastAsia" w:ascii="仿宋_GB2312" w:hAnsi="仿宋_GB2312" w:eastAsia="仿宋_GB2312" w:cs="仿宋_GB2312"/>
                <w:sz w:val="21"/>
                <w:szCs w:val="21"/>
              </w:rPr>
              <w:t>，成果得到国内外同行的广泛认可，推动了渔业资源相关学科的发展。</w:t>
            </w:r>
            <w:bookmarkEnd w:id="0"/>
          </w:p>
        </w:tc>
      </w:tr>
    </w:tbl>
    <w:p/>
    <w:p>
      <w:pPr>
        <w:adjustRightInd w:val="0"/>
        <w:snapToGrid w:val="0"/>
        <w:spacing w:line="276" w:lineRule="auto"/>
        <w:jc w:val="center"/>
        <w:outlineLvl w:val="1"/>
        <w:rPr>
          <w:rStyle w:val="13"/>
          <w:rFonts w:hint="default" w:ascii="Times New Roman" w:eastAsia="方正黑体_GBK"/>
          <w:b w:val="0"/>
          <w:bCs w:val="0"/>
          <w:snapToGrid w:val="0"/>
          <w:color w:val="000000"/>
          <w:kern w:val="2"/>
          <w:sz w:val="28"/>
          <w:szCs w:val="28"/>
        </w:rPr>
      </w:pPr>
      <w:r>
        <w:rPr>
          <w:rStyle w:val="13"/>
          <w:rFonts w:hint="default" w:ascii="Times New Roman" w:eastAsia="方正黑体_GBK"/>
          <w:b w:val="0"/>
          <w:bCs w:val="0"/>
          <w:snapToGrid w:val="0"/>
          <w:color w:val="000000"/>
          <w:kern w:val="2"/>
          <w:sz w:val="28"/>
          <w:szCs w:val="28"/>
        </w:rPr>
        <w:t>候选个人合作情况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7" w:hRule="atLeast"/>
        </w:trPr>
        <w:tc>
          <w:tcPr>
            <w:tcW w:w="9060" w:type="dxa"/>
          </w:tcPr>
          <w:p>
            <w:pPr>
              <w:adjustRightInd w:val="0"/>
              <w:snapToGrid w:val="0"/>
              <w:spacing w:line="276" w:lineRule="auto"/>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ind w:firstLine="462" w:firstLineChars="165"/>
              <w:rPr>
                <w:snapToGrid w:val="0"/>
                <w:color w:val="000000"/>
                <w:sz w:val="28"/>
                <w:szCs w:val="28"/>
              </w:rPr>
            </w:pPr>
            <w:r>
              <w:rPr>
                <w:rFonts w:hint="eastAsia"/>
                <w:snapToGrid w:val="0"/>
                <w:color w:val="000000"/>
                <w:sz w:val="28"/>
                <w:szCs w:val="28"/>
              </w:rPr>
              <w:t>广西壮族自治区水产科学研究院候选人韩耀全、施军、雷建军、吴伟军，与中国水产科学研究院珠江水产研究所候选人李新辉、李捷、李跃飞、帅方敏合作，共同申报立项实施广西自然科学基金重大项目“西江鱼类优势种群形成机理及利用策略研究”，获得广西科学技术成果登记证书。</w:t>
            </w:r>
          </w:p>
          <w:p>
            <w:pPr>
              <w:adjustRightInd w:val="0"/>
              <w:snapToGrid w:val="0"/>
              <w:ind w:firstLine="462" w:firstLineChars="165"/>
              <w:rPr>
                <w:snapToGrid w:val="0"/>
                <w:color w:val="000000"/>
                <w:sz w:val="28"/>
                <w:szCs w:val="28"/>
              </w:rPr>
            </w:pPr>
            <w:r>
              <w:rPr>
                <w:rFonts w:hint="eastAsia"/>
                <w:snapToGrid w:val="0"/>
                <w:color w:val="000000"/>
                <w:sz w:val="28"/>
                <w:szCs w:val="28"/>
              </w:rPr>
              <w:t>广西壮族自治区水产科学研究院候选人韩耀全、施军、吴伟军、雷建军、李育森，中国水产科学研究院珠江水产研究所李新辉、李捷、李跃飞、帅方敏，华南农业大学候选人周磊，与中山大学、中国水产科学研究院南海水产研究所、华南师范大学、华南农业大学合作，共同申报立项实施公益性行业（农业）科研专项经费项目“珠江及其河口渔业资源评价和增殖养护技术研究与示范”，合作出版专著《珠江流域广西主要江河鱼类资源调查与研究》和《珠江鱼类图鉴》。</w:t>
            </w:r>
          </w:p>
          <w:p>
            <w:pPr>
              <w:adjustRightInd w:val="0"/>
              <w:snapToGrid w:val="0"/>
              <w:ind w:firstLine="462" w:firstLineChars="165"/>
              <w:rPr>
                <w:snapToGrid w:val="0"/>
                <w:color w:val="000000"/>
                <w:sz w:val="28"/>
                <w:szCs w:val="28"/>
              </w:rPr>
            </w:pPr>
            <w:r>
              <w:rPr>
                <w:rFonts w:hint="eastAsia"/>
                <w:snapToGrid w:val="0"/>
                <w:color w:val="000000"/>
                <w:sz w:val="28"/>
                <w:szCs w:val="28"/>
              </w:rPr>
              <w:t>广西壮族自治区水产科学研究院候选人韩耀全、施军、雷建军、吴伟军、李育森，与华南农业大学候选人周磊合作，共同申报立项实施广西创新驱动发展专项资金项目“水库净水渔业关键技术及模式创新示范”，出版专著《水库净水渔业实施技术》，合作发表学术论文。</w:t>
            </w:r>
          </w:p>
          <w:p>
            <w:pPr>
              <w:adjustRightInd w:val="0"/>
              <w:snapToGrid w:val="0"/>
              <w:spacing w:line="406" w:lineRule="exact"/>
              <w:ind w:firstLine="560" w:firstLineChars="200"/>
              <w:rPr>
                <w:rFonts w:ascii="宋体" w:hAnsi="宋体"/>
                <w:snapToGrid w:val="0"/>
                <w:color w:val="000000"/>
                <w:sz w:val="18"/>
                <w:szCs w:val="18"/>
              </w:rPr>
            </w:pPr>
            <w:r>
              <w:rPr>
                <w:snapToGrid w:val="0"/>
                <w:color w:val="000000"/>
                <w:sz w:val="28"/>
                <w:szCs w:val="28"/>
              </w:rPr>
              <w:t>以上合作关系情况详见附表。</w:t>
            </w:r>
          </w:p>
        </w:tc>
      </w:tr>
    </w:tbl>
    <w:p>
      <w:pPr>
        <w:adjustRightInd w:val="0"/>
        <w:snapToGrid w:val="0"/>
        <w:spacing w:line="406" w:lineRule="exact"/>
        <w:rPr>
          <w:snapToGrid w:val="0"/>
          <w:color w:val="000000"/>
          <w:sz w:val="28"/>
          <w:szCs w:val="28"/>
        </w:rPr>
      </w:pPr>
    </w:p>
    <w:p>
      <w:pPr>
        <w:adjustRightInd w:val="0"/>
        <w:snapToGrid w:val="0"/>
        <w:spacing w:line="276" w:lineRule="auto"/>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1</w:t>
            </w:r>
          </w:p>
        </w:tc>
        <w:tc>
          <w:tcPr>
            <w:tcW w:w="1567" w:type="dxa"/>
            <w:tcBorders>
              <w:top w:val="single" w:color="000000" w:sz="4" w:space="0"/>
              <w:left w:val="nil"/>
              <w:bottom w:val="single" w:color="000000" w:sz="4" w:space="0"/>
              <w:right w:val="single" w:color="000000" w:sz="4" w:space="0"/>
            </w:tcBorders>
            <w:vAlign w:val="center"/>
          </w:tcPr>
          <w:p>
            <w:pPr>
              <w:jc w:val="center"/>
            </w:pPr>
            <w:r>
              <w:rPr>
                <w:rFonts w:hint="eastAsia"/>
              </w:rPr>
              <w:t>共同立项</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李新辉,韩耀全,施军,李捷,李跃飞,帅方敏,雷建军,吴伟军</w:t>
            </w:r>
          </w:p>
        </w:tc>
        <w:tc>
          <w:tcPr>
            <w:tcW w:w="1559" w:type="dxa"/>
            <w:tcBorders>
              <w:top w:val="single" w:color="000000" w:sz="4" w:space="0"/>
              <w:left w:val="nil"/>
              <w:bottom w:val="single" w:color="000000" w:sz="4" w:space="0"/>
              <w:right w:val="single" w:color="000000" w:sz="4" w:space="0"/>
            </w:tcBorders>
            <w:vAlign w:val="center"/>
          </w:tcPr>
          <w:p>
            <w:pPr>
              <w:jc w:val="center"/>
            </w:pPr>
            <w:r>
              <w:rPr>
                <w:rFonts w:hint="eastAsia"/>
              </w:rPr>
              <w:t>2013.04.01-2017.03.31</w:t>
            </w:r>
          </w:p>
        </w:tc>
        <w:tc>
          <w:tcPr>
            <w:tcW w:w="1984" w:type="dxa"/>
            <w:tcBorders>
              <w:top w:val="single" w:color="000000" w:sz="4" w:space="0"/>
              <w:left w:val="nil"/>
              <w:bottom w:val="single" w:color="000000" w:sz="4" w:space="0"/>
              <w:right w:val="single" w:color="000000" w:sz="4" w:space="0"/>
            </w:tcBorders>
            <w:vAlign w:val="center"/>
          </w:tcPr>
          <w:p>
            <w:pPr>
              <w:jc w:val="center"/>
            </w:pPr>
            <w:r>
              <w:rPr>
                <w:rFonts w:hint="eastAsia"/>
              </w:rPr>
              <w:t>广西自然科学基金重大项目“西江鱼类优势种群形成机理及利用策略研究”</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5-1</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项目任务书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2</w:t>
            </w:r>
          </w:p>
        </w:tc>
        <w:tc>
          <w:tcPr>
            <w:tcW w:w="1567" w:type="dxa"/>
            <w:tcBorders>
              <w:top w:val="single" w:color="000000" w:sz="4" w:space="0"/>
              <w:left w:val="nil"/>
              <w:bottom w:val="single" w:color="000000" w:sz="4" w:space="0"/>
              <w:right w:val="single" w:color="000000" w:sz="4" w:space="0"/>
            </w:tcBorders>
            <w:vAlign w:val="center"/>
          </w:tcPr>
          <w:p>
            <w:pPr>
              <w:jc w:val="center"/>
            </w:pPr>
            <w:r>
              <w:rPr>
                <w:rFonts w:hint="eastAsia"/>
              </w:rPr>
              <w:t>共同立项</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李新辉,韩耀全,施军,吴伟军,雷建军,李育森,李捷,李跃飞,帅方敏,周磊</w:t>
            </w:r>
          </w:p>
        </w:tc>
        <w:tc>
          <w:tcPr>
            <w:tcW w:w="1559" w:type="dxa"/>
            <w:tcBorders>
              <w:top w:val="single" w:color="000000" w:sz="4" w:space="0"/>
              <w:left w:val="nil"/>
              <w:bottom w:val="single" w:color="000000" w:sz="4" w:space="0"/>
              <w:right w:val="single" w:color="000000" w:sz="4" w:space="0"/>
            </w:tcBorders>
            <w:vAlign w:val="center"/>
          </w:tcPr>
          <w:p>
            <w:pPr>
              <w:jc w:val="center"/>
            </w:pPr>
            <w:r>
              <w:rPr>
                <w:rFonts w:hint="eastAsia"/>
              </w:rPr>
              <w:t>2013.01.01-2017.12.31</w:t>
            </w:r>
          </w:p>
        </w:tc>
        <w:tc>
          <w:tcPr>
            <w:tcW w:w="1984" w:type="dxa"/>
            <w:tcBorders>
              <w:top w:val="single" w:color="000000" w:sz="4" w:space="0"/>
              <w:left w:val="nil"/>
              <w:bottom w:val="single" w:color="000000" w:sz="4" w:space="0"/>
              <w:right w:val="single" w:color="000000" w:sz="4" w:space="0"/>
            </w:tcBorders>
            <w:vAlign w:val="center"/>
          </w:tcPr>
          <w:p>
            <w:pPr>
              <w:jc w:val="center"/>
            </w:pPr>
            <w:r>
              <w:rPr>
                <w:rFonts w:hint="eastAsia"/>
              </w:rPr>
              <w:t>公益性行业（农业）科研专项经费项目“珠江及其河口渔业资源评价和增殖养护技术研究与示范”</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5-2</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项目任务书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3</w:t>
            </w:r>
          </w:p>
        </w:tc>
        <w:tc>
          <w:tcPr>
            <w:tcW w:w="1567" w:type="dxa"/>
            <w:tcBorders>
              <w:top w:val="single" w:color="000000" w:sz="4" w:space="0"/>
              <w:left w:val="nil"/>
              <w:bottom w:val="single" w:color="000000" w:sz="4" w:space="0"/>
              <w:right w:val="single" w:color="000000" w:sz="4" w:space="0"/>
            </w:tcBorders>
            <w:vAlign w:val="center"/>
          </w:tcPr>
          <w:p>
            <w:pPr>
              <w:jc w:val="center"/>
            </w:pPr>
            <w:r>
              <w:rPr>
                <w:rFonts w:hint="eastAsia"/>
              </w:rPr>
              <w:t>共同立项</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周磊,王大鹏，韩耀全,施军,雷建军,吴伟军,李育森</w:t>
            </w:r>
          </w:p>
        </w:tc>
        <w:tc>
          <w:tcPr>
            <w:tcW w:w="1559" w:type="dxa"/>
            <w:tcBorders>
              <w:top w:val="single" w:color="000000" w:sz="4" w:space="0"/>
              <w:left w:val="nil"/>
              <w:bottom w:val="single" w:color="000000" w:sz="4" w:space="0"/>
              <w:right w:val="single" w:color="000000" w:sz="4" w:space="0"/>
            </w:tcBorders>
            <w:vAlign w:val="center"/>
          </w:tcPr>
          <w:p>
            <w:pPr>
              <w:jc w:val="center"/>
            </w:pPr>
            <w:r>
              <w:rPr>
                <w:rFonts w:hint="eastAsia"/>
              </w:rPr>
              <w:t>2017.09.01-2020.12.31</w:t>
            </w:r>
          </w:p>
        </w:tc>
        <w:tc>
          <w:tcPr>
            <w:tcW w:w="1984" w:type="dxa"/>
            <w:tcBorders>
              <w:top w:val="single" w:color="000000" w:sz="4" w:space="0"/>
              <w:left w:val="nil"/>
              <w:bottom w:val="single" w:color="000000" w:sz="4" w:space="0"/>
              <w:right w:val="single" w:color="000000" w:sz="4" w:space="0"/>
            </w:tcBorders>
            <w:vAlign w:val="center"/>
          </w:tcPr>
          <w:p>
            <w:pPr>
              <w:jc w:val="center"/>
            </w:pPr>
            <w:r>
              <w:rPr>
                <w:rFonts w:hint="eastAsia"/>
              </w:rPr>
              <w:t>广西创新驱动发展专项资金项目“水库净水渔业关键技术及模式创新示范”</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5-3</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项目任务书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w:t>
            </w:r>
          </w:p>
        </w:tc>
        <w:tc>
          <w:tcPr>
            <w:tcW w:w="1567" w:type="dxa"/>
            <w:tcBorders>
              <w:top w:val="single" w:color="000000" w:sz="4" w:space="0"/>
              <w:left w:val="nil"/>
              <w:bottom w:val="single" w:color="000000" w:sz="4" w:space="0"/>
              <w:right w:val="single" w:color="000000" w:sz="4" w:space="0"/>
            </w:tcBorders>
            <w:vAlign w:val="center"/>
          </w:tcPr>
          <w:p>
            <w:pPr>
              <w:jc w:val="center"/>
            </w:pPr>
            <w:r>
              <w:rPr>
                <w:rFonts w:hint="eastAsia"/>
              </w:rPr>
              <w:t>论文合著</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周磊,李育森,施军,韩耀全,吴伟军,雷建军</w:t>
            </w:r>
          </w:p>
        </w:tc>
        <w:tc>
          <w:tcPr>
            <w:tcW w:w="1559" w:type="dxa"/>
            <w:tcBorders>
              <w:top w:val="single" w:color="000000" w:sz="4" w:space="0"/>
              <w:left w:val="nil"/>
              <w:bottom w:val="single" w:color="000000" w:sz="4" w:space="0"/>
              <w:right w:val="single" w:color="000000" w:sz="4" w:space="0"/>
            </w:tcBorders>
            <w:vAlign w:val="center"/>
          </w:tcPr>
          <w:p>
            <w:pPr>
              <w:jc w:val="center"/>
            </w:pPr>
            <w:r>
              <w:rPr>
                <w:rFonts w:hint="eastAsia"/>
              </w:rPr>
              <w:t>2017.09.01-2021.02.01</w:t>
            </w:r>
          </w:p>
        </w:tc>
        <w:tc>
          <w:tcPr>
            <w:tcW w:w="1984" w:type="dxa"/>
            <w:tcBorders>
              <w:top w:val="single" w:color="000000" w:sz="4" w:space="0"/>
              <w:left w:val="nil"/>
              <w:bottom w:val="single" w:color="000000" w:sz="4" w:space="0"/>
              <w:right w:val="single" w:color="000000" w:sz="4" w:space="0"/>
            </w:tcBorders>
            <w:vAlign w:val="center"/>
          </w:tcPr>
          <w:p>
            <w:pPr>
              <w:jc w:val="center"/>
            </w:pPr>
            <w:r>
              <w:rPr>
                <w:rFonts w:hint="eastAsia"/>
              </w:rPr>
              <w:t>基于水声学探测的洪潮江水库鱼类资源空间分布及其与环境因子的相关性</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5-4</w:t>
            </w:r>
          </w:p>
        </w:tc>
        <w:tc>
          <w:tcPr>
            <w:tcW w:w="1134" w:type="dxa"/>
            <w:tcBorders>
              <w:top w:val="single" w:color="000000" w:sz="4" w:space="0"/>
              <w:left w:val="nil"/>
              <w:bottom w:val="single" w:color="000000" w:sz="4" w:space="0"/>
              <w:right w:val="single" w:color="000000" w:sz="4" w:space="0"/>
            </w:tcBorders>
            <w:vAlign w:val="center"/>
          </w:tcPr>
          <w:p>
            <w:pPr>
              <w:jc w:val="center"/>
            </w:pPr>
            <w:r>
              <w:rPr>
                <w:rFonts w:hint="eastAsia"/>
              </w:rPr>
              <w:t>代表性论文</w:t>
            </w:r>
          </w:p>
        </w:tc>
      </w:tr>
    </w:tbl>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Microsoft YaHei UI"/>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Malgun Gothic Semilight"/>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zIxYmJlYjI1Yjc3YzRlNjNhMmEwNjdmY2I4ZDUifQ=="/>
    <w:docVar w:name="KSO_WPS_MARK_KEY" w:val="c364ca30-1c1e-4dc0-8d0c-624b6e416faa"/>
  </w:docVars>
  <w:rsids>
    <w:rsidRoot w:val="0CC8630E"/>
    <w:rsid w:val="000A0A13"/>
    <w:rsid w:val="002D46F7"/>
    <w:rsid w:val="002E487D"/>
    <w:rsid w:val="003060EB"/>
    <w:rsid w:val="00322D1D"/>
    <w:rsid w:val="003C0E8A"/>
    <w:rsid w:val="00427F29"/>
    <w:rsid w:val="0043202E"/>
    <w:rsid w:val="0048501C"/>
    <w:rsid w:val="00560C7B"/>
    <w:rsid w:val="0058148D"/>
    <w:rsid w:val="005C3A20"/>
    <w:rsid w:val="006B09D5"/>
    <w:rsid w:val="007075B6"/>
    <w:rsid w:val="007A6F78"/>
    <w:rsid w:val="00915E41"/>
    <w:rsid w:val="00990A39"/>
    <w:rsid w:val="00993EED"/>
    <w:rsid w:val="00A11F65"/>
    <w:rsid w:val="00A24EED"/>
    <w:rsid w:val="00A478DD"/>
    <w:rsid w:val="00AB1C41"/>
    <w:rsid w:val="00AE52BA"/>
    <w:rsid w:val="00B076FA"/>
    <w:rsid w:val="00B253A7"/>
    <w:rsid w:val="00C03946"/>
    <w:rsid w:val="00C131AC"/>
    <w:rsid w:val="00C82EE7"/>
    <w:rsid w:val="00CD5D8C"/>
    <w:rsid w:val="00D224EB"/>
    <w:rsid w:val="00D2260E"/>
    <w:rsid w:val="00D25228"/>
    <w:rsid w:val="00D76FA1"/>
    <w:rsid w:val="00D90CAC"/>
    <w:rsid w:val="00DB3631"/>
    <w:rsid w:val="00DC6741"/>
    <w:rsid w:val="00EC0C4A"/>
    <w:rsid w:val="00F25D77"/>
    <w:rsid w:val="00FB0B1F"/>
    <w:rsid w:val="00FB5F43"/>
    <w:rsid w:val="00FD0F8B"/>
    <w:rsid w:val="0CC8630E"/>
    <w:rsid w:val="177109D8"/>
    <w:rsid w:val="241F02D3"/>
    <w:rsid w:val="2C0559CB"/>
    <w:rsid w:val="356D0211"/>
    <w:rsid w:val="43305EF3"/>
    <w:rsid w:val="43DA1533"/>
    <w:rsid w:val="46B36852"/>
    <w:rsid w:val="5AF078D1"/>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bCs/>
    </w:r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2591</Words>
  <Characters>3883</Characters>
  <Lines>30</Lines>
  <Paragraphs>8</Paragraphs>
  <TotalTime>69</TotalTime>
  <ScaleCrop>false</ScaleCrop>
  <LinksUpToDate>false</LinksUpToDate>
  <CharactersWithSpaces>4055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2024-06-17T00:42:00Z</dcterms:created>
  <dc:creator>lenovo</dc:creator>
  <cp:lastModifiedBy>李捷</cp:lastModifiedBy>
  <dcterms:modified xsi:type="dcterms:W3CDTF">2024-06-17T02:38:03Z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B77B679E59174FE0AAD142D17366D433_13</vt:lpwstr>
  </property>
</Properties>
</file>