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kinsoku/>
        <w:wordWrap/>
        <w:overflowPunct/>
        <w:topLinePunct w:val="0"/>
        <w:bidi w:val="0"/>
        <w:spacing w:before="0" w:beforeAutospacing="0" w:after="0" w:afterAutospacing="0"/>
        <w:ind w:left="0" w:leftChars="0" w:right="0" w:rightChars="0"/>
        <w:jc w:val="center"/>
        <w:rPr>
          <w:rFonts w:hint="eastAsia" w:ascii="方正小标宋_GBK" w:hAnsi="方正小标宋_GBK" w:eastAsia="方正小标宋_GBK"/>
          <w:b w:val="0"/>
          <w:bCs w:val="0"/>
          <w:sz w:val="30"/>
        </w:rPr>
      </w:pPr>
      <w:r>
        <w:rPr>
          <w:rFonts w:hint="eastAsia" w:ascii="方正小标宋简体" w:hAnsi="方正小标宋简体" w:eastAsia="方正小标宋简体" w:cs="方正小标宋简体"/>
          <w:b/>
          <w:bCs/>
          <w:sz w:val="44"/>
          <w:szCs w:val="44"/>
        </w:rPr>
        <w:t>（十九）</w:t>
      </w:r>
      <w:r>
        <w:rPr>
          <w:rFonts w:hint="eastAsia" w:ascii="方正小标宋简体" w:hAnsi="方正小标宋简体" w:eastAsia="方正小标宋简体" w:cs="方正小标宋简体"/>
          <w:b/>
          <w:bCs/>
          <w:sz w:val="44"/>
          <w:szCs w:val="44"/>
          <w:lang w:eastAsia="zh-CN"/>
        </w:rPr>
        <w:t>金秀县</w:t>
      </w:r>
      <w:bookmarkStart w:id="0" w:name="_GoBack"/>
      <w:bookmarkEnd w:id="0"/>
      <w:r>
        <w:rPr>
          <w:rFonts w:hint="eastAsia" w:ascii="方正小标宋简体" w:hAnsi="方正小标宋简体" w:eastAsia="方正小标宋简体" w:cs="方正小标宋简体"/>
          <w:b/>
          <w:bCs/>
          <w:sz w:val="44"/>
          <w:szCs w:val="44"/>
        </w:rPr>
        <w:t>涉农补贴领域基层政务公开标准目录</w:t>
      </w:r>
    </w:p>
    <w:tbl>
      <w:tblPr>
        <w:tblStyle w:val="4"/>
        <w:tblW w:w="14155" w:type="dxa"/>
        <w:jc w:val="center"/>
        <w:tblLayout w:type="fixed"/>
        <w:tblCellMar>
          <w:top w:w="0" w:type="dxa"/>
          <w:left w:w="0" w:type="dxa"/>
          <w:bottom w:w="0" w:type="dxa"/>
          <w:right w:w="0" w:type="dxa"/>
        </w:tblCellMar>
      </w:tblPr>
      <w:tblGrid>
        <w:gridCol w:w="540"/>
        <w:gridCol w:w="715"/>
        <w:gridCol w:w="896"/>
        <w:gridCol w:w="2309"/>
        <w:gridCol w:w="2433"/>
        <w:gridCol w:w="1283"/>
        <w:gridCol w:w="1031"/>
        <w:gridCol w:w="840"/>
        <w:gridCol w:w="720"/>
        <w:gridCol w:w="709"/>
        <w:gridCol w:w="11"/>
        <w:gridCol w:w="540"/>
        <w:gridCol w:w="620"/>
        <w:gridCol w:w="535"/>
        <w:gridCol w:w="536"/>
        <w:gridCol w:w="10"/>
        <w:gridCol w:w="427"/>
      </w:tblGrid>
      <w:tr>
        <w:tblPrEx>
          <w:tblCellMar>
            <w:top w:w="0" w:type="dxa"/>
            <w:left w:w="0" w:type="dxa"/>
            <w:bottom w:w="0" w:type="dxa"/>
            <w:right w:w="0" w:type="dxa"/>
          </w:tblCellMar>
        </w:tblPrEx>
        <w:trPr>
          <w:trHeight w:val="0" w:hRule="atLeast"/>
          <w:jc w:val="center"/>
        </w:trPr>
        <w:tc>
          <w:tcPr>
            <w:tcW w:w="54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序号</w:t>
            </w:r>
          </w:p>
        </w:tc>
        <w:tc>
          <w:tcPr>
            <w:tcW w:w="1611"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公开事项</w:t>
            </w:r>
          </w:p>
        </w:tc>
        <w:tc>
          <w:tcPr>
            <w:tcW w:w="2309"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公开内容（要素）</w:t>
            </w:r>
          </w:p>
        </w:tc>
        <w:tc>
          <w:tcPr>
            <w:tcW w:w="2433"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公开依据</w:t>
            </w:r>
          </w:p>
        </w:tc>
        <w:tc>
          <w:tcPr>
            <w:tcW w:w="1283" w:type="dxa"/>
            <w:vMerge w:val="restart"/>
            <w:tcBorders>
              <w:top w:val="single" w:color="auto" w:sz="8" w:space="0"/>
              <w:left w:val="single" w:color="auto" w:sz="8" w:space="0"/>
              <w:bottom w:val="single" w:color="auto" w:sz="8" w:space="0"/>
              <w:right w:val="single" w:color="auto" w:sz="4"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公开时限</w:t>
            </w:r>
          </w:p>
        </w:tc>
        <w:tc>
          <w:tcPr>
            <w:tcW w:w="1031" w:type="dxa"/>
            <w:vMerge w:val="restart"/>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公开主体</w:t>
            </w:r>
          </w:p>
        </w:tc>
        <w:tc>
          <w:tcPr>
            <w:tcW w:w="840" w:type="dxa"/>
            <w:vMerge w:val="restart"/>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公开渠道和载体</w:t>
            </w:r>
          </w:p>
        </w:tc>
        <w:tc>
          <w:tcPr>
            <w:tcW w:w="1429" w:type="dxa"/>
            <w:gridSpan w:val="2"/>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公开对象</w:t>
            </w:r>
          </w:p>
        </w:tc>
        <w:tc>
          <w:tcPr>
            <w:tcW w:w="1171" w:type="dxa"/>
            <w:gridSpan w:val="3"/>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公开方式</w:t>
            </w:r>
          </w:p>
        </w:tc>
        <w:tc>
          <w:tcPr>
            <w:tcW w:w="1508" w:type="dxa"/>
            <w:gridSpan w:val="4"/>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公开层级</w:t>
            </w:r>
          </w:p>
        </w:tc>
      </w:tr>
      <w:tr>
        <w:tblPrEx>
          <w:tblCellMar>
            <w:top w:w="0" w:type="dxa"/>
            <w:left w:w="0" w:type="dxa"/>
            <w:bottom w:w="0" w:type="dxa"/>
            <w:right w:w="0" w:type="dxa"/>
          </w:tblCellMar>
        </w:tblPrEx>
        <w:trPr>
          <w:trHeight w:val="0" w:hRule="atLeast"/>
          <w:jc w:val="center"/>
        </w:trPr>
        <w:tc>
          <w:tcPr>
            <w:tcW w:w="540"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71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一级事项</w:t>
            </w:r>
          </w:p>
        </w:tc>
        <w:tc>
          <w:tcPr>
            <w:tcW w:w="896"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二级事项</w:t>
            </w:r>
          </w:p>
        </w:tc>
        <w:tc>
          <w:tcPr>
            <w:tcW w:w="2309"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2433"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1283" w:type="dxa"/>
            <w:vMerge w:val="continue"/>
            <w:tcBorders>
              <w:top w:val="single" w:color="auto" w:sz="8" w:space="0"/>
              <w:left w:val="single" w:color="auto" w:sz="8" w:space="0"/>
              <w:bottom w:val="single" w:color="auto" w:sz="8" w:space="0"/>
              <w:right w:val="single" w:color="auto" w:sz="4" w:space="0"/>
            </w:tcBorders>
            <w:noWrap w:val="0"/>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1031" w:type="dxa"/>
            <w:vMerge w:val="continue"/>
            <w:tcBorders>
              <w:top w:val="single" w:color="auto" w:sz="8" w:space="0"/>
              <w:left w:val="single" w:color="auto" w:sz="4" w:space="0"/>
              <w:bottom w:val="single" w:color="auto" w:sz="8" w:space="0"/>
              <w:right w:val="single" w:color="auto" w:sz="8" w:space="0"/>
            </w:tcBorders>
            <w:noWrap w:val="0"/>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840" w:type="dxa"/>
            <w:vMerge w:val="continue"/>
            <w:tcBorders>
              <w:top w:val="single" w:color="auto" w:sz="8" w:space="0"/>
              <w:left w:val="single" w:color="auto" w:sz="8" w:space="0"/>
              <w:bottom w:val="single" w:color="auto" w:sz="8" w:space="0"/>
              <w:right w:val="single" w:color="auto" w:sz="8" w:space="0"/>
            </w:tcBorders>
            <w:noWrap w:val="0"/>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p>
        </w:tc>
        <w:tc>
          <w:tcPr>
            <w:tcW w:w="7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全社会</w:t>
            </w:r>
          </w:p>
        </w:tc>
        <w:tc>
          <w:tcPr>
            <w:tcW w:w="709"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特定群众</w:t>
            </w:r>
          </w:p>
        </w:tc>
        <w:tc>
          <w:tcPr>
            <w:tcW w:w="551" w:type="dxa"/>
            <w:gridSpan w:val="2"/>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主动</w:t>
            </w:r>
          </w:p>
        </w:tc>
        <w:tc>
          <w:tcPr>
            <w:tcW w:w="620"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依申请公开</w:t>
            </w:r>
          </w:p>
        </w:tc>
        <w:tc>
          <w:tcPr>
            <w:tcW w:w="535" w:type="dxa"/>
            <w:tcBorders>
              <w:top w:val="nil"/>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rPr>
            </w:pPr>
            <w:r>
              <w:rPr>
                <w:rFonts w:hint="eastAsia" w:ascii="仿宋_GB2312" w:hAnsi="仿宋_GB2312" w:eastAsia="仿宋_GB2312" w:cs="仿宋_GB2312"/>
                <w:b/>
                <w:bCs/>
                <w:color w:val="auto"/>
                <w:sz w:val="24"/>
                <w:szCs w:val="24"/>
              </w:rPr>
              <w:t>县级</w:t>
            </w:r>
          </w:p>
        </w:tc>
        <w:tc>
          <w:tcPr>
            <w:tcW w:w="536" w:type="dxa"/>
            <w:tcBorders>
              <w:top w:val="nil"/>
              <w:left w:val="nil"/>
              <w:bottom w:val="single" w:color="auto" w:sz="8" w:space="0"/>
              <w:right w:val="single" w:color="auto" w:sz="4"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rPr>
              <w:t>乡</w:t>
            </w:r>
            <w:r>
              <w:rPr>
                <w:rFonts w:hint="eastAsia" w:ascii="仿宋_GB2312" w:hAnsi="仿宋_GB2312" w:eastAsia="仿宋_GB2312" w:cs="仿宋_GB2312"/>
                <w:b/>
                <w:bCs/>
                <w:color w:val="auto"/>
                <w:sz w:val="24"/>
                <w:szCs w:val="24"/>
                <w:lang w:eastAsia="zh-CN"/>
              </w:rPr>
              <w:t>（镇）</w:t>
            </w:r>
          </w:p>
        </w:tc>
        <w:tc>
          <w:tcPr>
            <w:tcW w:w="437" w:type="dxa"/>
            <w:gridSpan w:val="2"/>
            <w:tcBorders>
              <w:top w:val="nil"/>
              <w:left w:val="single" w:color="auto" w:sz="4"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仿宋_GB2312" w:eastAsia="仿宋_GB2312" w:cs="仿宋_GB2312"/>
                <w:b/>
                <w:bCs/>
                <w:color w:val="auto"/>
                <w:sz w:val="24"/>
                <w:szCs w:val="24"/>
                <w:lang w:eastAsia="zh-CN"/>
              </w:rPr>
            </w:pPr>
            <w:r>
              <w:rPr>
                <w:rFonts w:hint="eastAsia" w:ascii="仿宋_GB2312" w:hAnsi="仿宋_GB2312" w:eastAsia="仿宋_GB2312" w:cs="仿宋_GB2312"/>
                <w:b/>
                <w:bCs/>
                <w:color w:val="auto"/>
                <w:sz w:val="24"/>
                <w:szCs w:val="24"/>
                <w:lang w:eastAsia="zh-CN"/>
              </w:rPr>
              <w:t>村级</w:t>
            </w:r>
          </w:p>
        </w:tc>
      </w:tr>
      <w:tr>
        <w:tblPrEx>
          <w:tblCellMar>
            <w:top w:w="0" w:type="dxa"/>
            <w:left w:w="0" w:type="dxa"/>
            <w:bottom w:w="0" w:type="dxa"/>
            <w:right w:w="0" w:type="dxa"/>
          </w:tblCellMar>
        </w:tblPrEx>
        <w:trPr>
          <w:trHeight w:val="0" w:hRule="atLeast"/>
          <w:jc w:val="center"/>
        </w:trPr>
        <w:tc>
          <w:tcPr>
            <w:tcW w:w="5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1</w:t>
            </w:r>
          </w:p>
        </w:tc>
        <w:tc>
          <w:tcPr>
            <w:tcW w:w="7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农机购置补贴</w:t>
            </w:r>
          </w:p>
        </w:tc>
        <w:tc>
          <w:tcPr>
            <w:tcW w:w="230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4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《农业机械化促进法》、《农业生产发展资金管理办法》、《2018-2020年农机购置补贴实施指导意见》、《中华人民共和国政府信息公开条例》及相关规定</w:t>
            </w:r>
          </w:p>
        </w:tc>
        <w:tc>
          <w:tcPr>
            <w:tcW w:w="1283"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031"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lang w:eastAsia="zh-CN"/>
              </w:rPr>
            </w:pPr>
            <w:r>
              <w:rPr>
                <w:rFonts w:hint="eastAsia" w:ascii="仿宋_GB2312" w:hAnsi="宋体" w:eastAsia="仿宋_GB2312" w:cs="宋体"/>
                <w:color w:val="auto"/>
                <w:sz w:val="18"/>
                <w:szCs w:val="18"/>
              </w:rPr>
              <w:t>金秀县农业农村局</w:t>
            </w:r>
          </w:p>
        </w:tc>
        <w:tc>
          <w:tcPr>
            <w:tcW w:w="84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kern w:val="2"/>
                <w:position w:val="0"/>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公开查阅点</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政务服务中心</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kern w:val="2"/>
                <w:position w:val="0"/>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公示栏</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□发布会</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t>□其他</w:t>
            </w:r>
          </w:p>
        </w:tc>
        <w:tc>
          <w:tcPr>
            <w:tcW w:w="7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2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4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6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536" w:type="dxa"/>
            <w:tcBorders>
              <w:top w:val="single" w:color="auto" w:sz="8" w:space="0"/>
              <w:left w:val="nil"/>
              <w:bottom w:val="single" w:color="auto" w:sz="8" w:space="0"/>
              <w:right w:val="single" w:color="auto" w:sz="4"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437" w:type="dxa"/>
            <w:gridSpan w:val="2"/>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w:t>
            </w:r>
          </w:p>
        </w:tc>
      </w:tr>
      <w:tr>
        <w:tblPrEx>
          <w:tblCellMar>
            <w:top w:w="0" w:type="dxa"/>
            <w:left w:w="0" w:type="dxa"/>
            <w:bottom w:w="0" w:type="dxa"/>
            <w:right w:w="0" w:type="dxa"/>
          </w:tblCellMar>
        </w:tblPrEx>
        <w:trPr>
          <w:trHeight w:val="0" w:hRule="atLeast"/>
          <w:jc w:val="center"/>
        </w:trPr>
        <w:tc>
          <w:tcPr>
            <w:tcW w:w="5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2</w:t>
            </w:r>
          </w:p>
        </w:tc>
        <w:tc>
          <w:tcPr>
            <w:tcW w:w="7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耕地地力保护</w:t>
            </w:r>
          </w:p>
        </w:tc>
        <w:tc>
          <w:tcPr>
            <w:tcW w:w="230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4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《农业生产发展资金管理办法》、《财政部 农业部关于全面推开农业“三项补贴”改革工作的通知》、《中华人民共和国政府信息公开条例》及相关规定</w:t>
            </w:r>
          </w:p>
        </w:tc>
        <w:tc>
          <w:tcPr>
            <w:tcW w:w="1283"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031"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金秀县农业农村局、乡（镇）人民政府</w:t>
            </w:r>
          </w:p>
        </w:tc>
        <w:tc>
          <w:tcPr>
            <w:tcW w:w="84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公开查阅点</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政务服务中心</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公示栏</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□发布会</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t>□其他</w:t>
            </w:r>
          </w:p>
        </w:tc>
        <w:tc>
          <w:tcPr>
            <w:tcW w:w="7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2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4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6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536" w:type="dxa"/>
            <w:tcBorders>
              <w:top w:val="single" w:color="auto" w:sz="8" w:space="0"/>
              <w:left w:val="nil"/>
              <w:bottom w:val="single" w:color="auto" w:sz="8" w:space="0"/>
              <w:right w:val="single" w:color="auto" w:sz="4"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437" w:type="dxa"/>
            <w:gridSpan w:val="2"/>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w:t>
            </w:r>
          </w:p>
        </w:tc>
      </w:tr>
      <w:tr>
        <w:tblPrEx>
          <w:tblCellMar>
            <w:top w:w="0" w:type="dxa"/>
            <w:left w:w="0" w:type="dxa"/>
            <w:bottom w:w="0" w:type="dxa"/>
            <w:right w:w="0" w:type="dxa"/>
          </w:tblCellMar>
        </w:tblPrEx>
        <w:trPr>
          <w:trHeight w:val="0" w:hRule="atLeast"/>
          <w:jc w:val="center"/>
        </w:trPr>
        <w:tc>
          <w:tcPr>
            <w:tcW w:w="5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3</w:t>
            </w:r>
          </w:p>
        </w:tc>
        <w:tc>
          <w:tcPr>
            <w:tcW w:w="7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新型职业农民培育</w:t>
            </w:r>
          </w:p>
        </w:tc>
        <w:tc>
          <w:tcPr>
            <w:tcW w:w="230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4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中华人民共和国政府信息公开条例》及相关规定</w:t>
            </w:r>
          </w:p>
        </w:tc>
        <w:tc>
          <w:tcPr>
            <w:tcW w:w="1283"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031"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金秀县农业农村局</w:t>
            </w:r>
          </w:p>
        </w:tc>
        <w:tc>
          <w:tcPr>
            <w:tcW w:w="84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公开查阅点</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政务服务中心</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公示栏</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□发布会</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t>□其他</w:t>
            </w:r>
          </w:p>
        </w:tc>
        <w:tc>
          <w:tcPr>
            <w:tcW w:w="7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2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4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6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536" w:type="dxa"/>
            <w:tcBorders>
              <w:top w:val="single" w:color="auto" w:sz="8" w:space="0"/>
              <w:left w:val="nil"/>
              <w:bottom w:val="single" w:color="auto" w:sz="8" w:space="0"/>
              <w:right w:val="single" w:color="auto" w:sz="4"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437" w:type="dxa"/>
            <w:gridSpan w:val="2"/>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p>
        </w:tc>
      </w:tr>
      <w:tr>
        <w:tblPrEx>
          <w:tblCellMar>
            <w:top w:w="0" w:type="dxa"/>
            <w:left w:w="0" w:type="dxa"/>
            <w:bottom w:w="0" w:type="dxa"/>
            <w:right w:w="0" w:type="dxa"/>
          </w:tblCellMar>
        </w:tblPrEx>
        <w:trPr>
          <w:trHeight w:val="0" w:hRule="atLeast"/>
          <w:jc w:val="center"/>
        </w:trPr>
        <w:tc>
          <w:tcPr>
            <w:tcW w:w="540" w:type="dxa"/>
            <w:tcBorders>
              <w:top w:val="single" w:color="auto" w:sz="8" w:space="0"/>
              <w:left w:val="single" w:color="auto" w:sz="8"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4</w:t>
            </w:r>
          </w:p>
        </w:tc>
        <w:tc>
          <w:tcPr>
            <w:tcW w:w="7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w:t>
            </w:r>
          </w:p>
        </w:tc>
        <w:tc>
          <w:tcPr>
            <w:tcW w:w="8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支持新型农业经营主体</w:t>
            </w:r>
          </w:p>
        </w:tc>
        <w:tc>
          <w:tcPr>
            <w:tcW w:w="230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4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《农业生产发展资金管理办法》、《中华人民共和国政府信息公开条例》及相关规定</w:t>
            </w:r>
          </w:p>
        </w:tc>
        <w:tc>
          <w:tcPr>
            <w:tcW w:w="1283"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031"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金秀县农业农村局</w:t>
            </w:r>
          </w:p>
        </w:tc>
        <w:tc>
          <w:tcPr>
            <w:tcW w:w="84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公开查阅点</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政务服务中心</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kern w:val="2"/>
                <w:sz w:val="18"/>
                <w:szCs w:val="18"/>
              </w:rPr>
              <w:instrText xml:space="preserve">√</w:instrText>
            </w:r>
            <w:r>
              <w:rPr>
                <w:rFonts w:hint="eastAsia" w:ascii="仿宋_GB2312" w:hAnsi="仿宋_GB2312" w:eastAsia="仿宋_GB2312" w:cs="仿宋_GB2312"/>
                <w:color w:val="auto"/>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公示栏</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□发布会</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t>□其他</w:t>
            </w:r>
          </w:p>
        </w:tc>
        <w:tc>
          <w:tcPr>
            <w:tcW w:w="7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2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4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6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536" w:type="dxa"/>
            <w:tcBorders>
              <w:top w:val="single" w:color="auto" w:sz="8" w:space="0"/>
              <w:left w:val="nil"/>
              <w:bottom w:val="single" w:color="auto" w:sz="8" w:space="0"/>
              <w:right w:val="single" w:color="auto" w:sz="4"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437" w:type="dxa"/>
            <w:gridSpan w:val="2"/>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p>
        </w:tc>
      </w:tr>
      <w:tr>
        <w:tblPrEx>
          <w:tblCellMar>
            <w:top w:w="0" w:type="dxa"/>
            <w:left w:w="0" w:type="dxa"/>
            <w:bottom w:w="0" w:type="dxa"/>
            <w:right w:w="0" w:type="dxa"/>
          </w:tblCellMar>
        </w:tblPrEx>
        <w:trPr>
          <w:trHeight w:val="0" w:hRule="atLeast"/>
          <w:jc w:val="center"/>
        </w:trPr>
        <w:tc>
          <w:tcPr>
            <w:tcW w:w="540" w:type="dxa"/>
            <w:tcBorders>
              <w:top w:val="single" w:color="auto" w:sz="8" w:space="0"/>
              <w:left w:val="single" w:color="auto" w:sz="8" w:space="0"/>
              <w:bottom w:val="single" w:color="000000"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宋体" w:hAnsi="宋体" w:eastAsia="宋体" w:cs="宋体"/>
                <w:color w:val="auto"/>
                <w:sz w:val="18"/>
                <w:szCs w:val="18"/>
                <w:lang w:eastAsia="zh-CN"/>
              </w:rPr>
            </w:pPr>
            <w:r>
              <w:rPr>
                <w:rFonts w:hint="eastAsia" w:ascii="仿宋_GB2312" w:hAnsi="宋体" w:eastAsia="仿宋_GB2312" w:cs="宋体"/>
                <w:color w:val="auto"/>
                <w:sz w:val="18"/>
                <w:szCs w:val="18"/>
                <w:lang w:val="en-US" w:eastAsia="zh-CN"/>
              </w:rPr>
              <w:t>5</w:t>
            </w:r>
          </w:p>
        </w:tc>
        <w:tc>
          <w:tcPr>
            <w:tcW w:w="715" w:type="dxa"/>
            <w:tcBorders>
              <w:top w:val="single" w:color="auto" w:sz="8" w:space="0"/>
              <w:left w:val="single" w:color="auto" w:sz="8" w:space="0"/>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动物防疫等补助经费</w:t>
            </w:r>
          </w:p>
        </w:tc>
        <w:tc>
          <w:tcPr>
            <w:tcW w:w="896"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强制扑杀、强制免疫和养殖环节无害化处理补助</w:t>
            </w:r>
          </w:p>
        </w:tc>
        <w:tc>
          <w:tcPr>
            <w:tcW w:w="2309"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政策依据；</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申请指南：包括补贴对象、补贴范围、补贴标准、申请程序、申请材料、咨询电话、受理单位、办理时限、联系方式等；</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补贴结果；</w:t>
            </w:r>
          </w:p>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监督渠道：包括举报电话、地址等。</w:t>
            </w:r>
          </w:p>
        </w:tc>
        <w:tc>
          <w:tcPr>
            <w:tcW w:w="2433"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《动物防疫法》、《动物防疫等补助经费管理办法》、《中华人民共和国政府信息公开条例》及相关规定</w:t>
            </w:r>
          </w:p>
        </w:tc>
        <w:tc>
          <w:tcPr>
            <w:tcW w:w="1283" w:type="dxa"/>
            <w:tcBorders>
              <w:top w:val="single" w:color="auto" w:sz="8" w:space="0"/>
              <w:left w:val="nil"/>
              <w:bottom w:val="single" w:color="auto" w:sz="8" w:space="0"/>
              <w:right w:val="single" w:color="auto" w:sz="4"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line="240" w:lineRule="atLeast"/>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信息形成或者变更之日起20个工作日内。法律、法规对政府信息公开的期限另有规定的，从其规定。</w:t>
            </w:r>
          </w:p>
        </w:tc>
        <w:tc>
          <w:tcPr>
            <w:tcW w:w="1031" w:type="dxa"/>
            <w:tcBorders>
              <w:top w:val="single" w:color="auto" w:sz="8" w:space="0"/>
              <w:left w:val="single" w:color="auto" w:sz="4" w:space="0"/>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r>
              <w:rPr>
                <w:rFonts w:hint="eastAsia" w:ascii="仿宋_GB2312" w:hAnsi="宋体" w:eastAsia="仿宋_GB2312" w:cs="宋体"/>
                <w:color w:val="auto"/>
                <w:sz w:val="18"/>
                <w:szCs w:val="18"/>
              </w:rPr>
              <w:t>金秀县农业农村局</w:t>
            </w:r>
          </w:p>
        </w:tc>
        <w:tc>
          <w:tcPr>
            <w:tcW w:w="840" w:type="dxa"/>
            <w:tcBorders>
              <w:top w:val="single" w:color="auto" w:sz="8" w:space="0"/>
              <w:left w:val="nil"/>
              <w:bottom w:val="single" w:color="auto" w:sz="8" w:space="0"/>
              <w:right w:val="single" w:color="auto" w:sz="8" w:space="0"/>
            </w:tcBorders>
            <w:noWrap w:val="0"/>
            <w:tcMar>
              <w:top w:w="0" w:type="dxa"/>
              <w:left w:w="108" w:type="dxa"/>
              <w:bottom w:w="0" w:type="dxa"/>
              <w:right w:w="108" w:type="dxa"/>
            </w:tcMar>
            <w:vAlign w:val="top"/>
          </w:tcPr>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27"/>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kern w:val="2"/>
                <w:position w:val="0"/>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 xml:space="preserve">政府网站                                                                                                                                                                                                       </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27"/>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公开查阅点</w:t>
            </w:r>
            <w:r>
              <w:rPr>
                <w:rFonts w:hint="eastAsia" w:ascii="仿宋_GB2312" w:hAnsi="仿宋_GB2312" w:eastAsia="仿宋_GB2312" w:cs="仿宋_GB2312"/>
                <w:color w:val="auto"/>
                <w:sz w:val="18"/>
                <w:szCs w:val="18"/>
              </w:rPr>
              <w:br w:type="textWrapping"/>
            </w: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27"/>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政务服务中心</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fldChar w:fldCharType="begin"/>
            </w:r>
            <w:r>
              <w:rPr>
                <w:rFonts w:hint="eastAsia" w:ascii="仿宋_GB2312" w:hAnsi="仿宋_GB2312" w:eastAsia="仿宋_GB2312" w:cs="仿宋_GB2312"/>
                <w:color w:val="auto"/>
                <w:sz w:val="18"/>
                <w:szCs w:val="18"/>
              </w:rPr>
              <w:instrText xml:space="preserve"> EQ \o\ac(</w:instrText>
            </w:r>
            <w:r>
              <w:rPr>
                <w:rFonts w:hint="eastAsia" w:ascii="仿宋_GB2312" w:hAnsi="仿宋_GB2312" w:eastAsia="仿宋_GB2312" w:cs="仿宋_GB2312"/>
                <w:color w:val="auto"/>
                <w:kern w:val="2"/>
                <w:position w:val="-3"/>
                <w:sz w:val="27"/>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kern w:val="2"/>
                <w:position w:val="0"/>
                <w:sz w:val="18"/>
                <w:szCs w:val="18"/>
              </w:rPr>
              <w:instrText xml:space="preserve">√</w:instrText>
            </w:r>
            <w:r>
              <w:rPr>
                <w:rFonts w:hint="eastAsia" w:ascii="仿宋_GB2312" w:hAnsi="仿宋_GB2312" w:eastAsia="仿宋_GB2312" w:cs="仿宋_GB2312"/>
                <w:color w:val="auto"/>
                <w:position w:val="0"/>
                <w:sz w:val="18"/>
                <w:szCs w:val="18"/>
              </w:rPr>
              <w:instrText xml:space="preserve">)</w:instrText>
            </w:r>
            <w:r>
              <w:rPr>
                <w:rFonts w:hint="eastAsia" w:ascii="仿宋_GB2312" w:hAnsi="仿宋_GB2312" w:eastAsia="仿宋_GB2312" w:cs="仿宋_GB2312"/>
                <w:color w:val="auto"/>
                <w:sz w:val="18"/>
                <w:szCs w:val="18"/>
              </w:rPr>
              <w:fldChar w:fldCharType="end"/>
            </w:r>
            <w:r>
              <w:rPr>
                <w:rFonts w:hint="eastAsia" w:ascii="仿宋_GB2312" w:hAnsi="仿宋_GB2312" w:eastAsia="仿宋_GB2312" w:cs="仿宋_GB2312"/>
                <w:color w:val="auto"/>
                <w:sz w:val="18"/>
                <w:szCs w:val="18"/>
              </w:rPr>
              <w:t>公示栏</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□发布会</w:t>
            </w:r>
          </w:p>
          <w:p>
            <w:pPr>
              <w:pageBreakBefore w:val="0"/>
              <w:kinsoku/>
              <w:wordWrap/>
              <w:overflowPunct/>
              <w:topLinePunct w:val="0"/>
              <w:bidi w:val="0"/>
              <w:spacing w:beforeAutospacing="0" w:afterAutospacing="0" w:line="300" w:lineRule="exact"/>
              <w:ind w:left="0" w:leftChars="0" w:right="0" w:rightChars="0"/>
              <w:jc w:val="left"/>
              <w:rPr>
                <w:rFonts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□两微一端</w:t>
            </w:r>
          </w:p>
          <w:p>
            <w:pPr>
              <w:pageBreakBefore w:val="0"/>
              <w:kinsoku/>
              <w:wordWrap/>
              <w:overflowPunct/>
              <w:topLinePunct w:val="0"/>
              <w:bidi w:val="0"/>
              <w:adjustRightInd/>
              <w:snapToGrid/>
              <w:spacing w:beforeAutospacing="0" w:afterAutospacing="0" w:line="240" w:lineRule="atLeast"/>
              <w:ind w:left="0" w:leftChars="0" w:right="0" w:rightChars="0"/>
              <w:jc w:val="left"/>
              <w:rPr>
                <w:rFonts w:ascii="宋体" w:hAnsi="宋体" w:eastAsia="宋体" w:cs="宋体"/>
                <w:color w:val="auto"/>
                <w:sz w:val="18"/>
                <w:szCs w:val="18"/>
              </w:rPr>
            </w:pPr>
            <w:r>
              <w:rPr>
                <w:rFonts w:hint="eastAsia" w:ascii="仿宋_GB2312" w:hAnsi="仿宋_GB2312" w:eastAsia="仿宋_GB2312" w:cs="仿宋_GB2312"/>
                <w:color w:val="auto"/>
                <w:sz w:val="18"/>
                <w:szCs w:val="18"/>
              </w:rPr>
              <w:t>□其他</w:t>
            </w:r>
          </w:p>
        </w:tc>
        <w:tc>
          <w:tcPr>
            <w:tcW w:w="7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720" w:type="dxa"/>
            <w:gridSpan w:val="2"/>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4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620"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p>
        </w:tc>
        <w:tc>
          <w:tcPr>
            <w:tcW w:w="53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546" w:type="dxa"/>
            <w:gridSpan w:val="2"/>
            <w:tcBorders>
              <w:top w:val="single" w:color="auto" w:sz="8" w:space="0"/>
              <w:left w:val="nil"/>
              <w:bottom w:val="single" w:color="auto" w:sz="8" w:space="0"/>
              <w:right w:val="single" w:color="auto" w:sz="4"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ascii="宋体" w:hAnsi="宋体" w:eastAsia="宋体" w:cs="宋体"/>
                <w:color w:val="auto"/>
                <w:sz w:val="18"/>
                <w:szCs w:val="18"/>
              </w:rPr>
            </w:pPr>
            <w:r>
              <w:rPr>
                <w:rFonts w:hint="eastAsia" w:ascii="仿宋_GB2312" w:hAnsi="宋体" w:eastAsia="仿宋_GB2312" w:cs="宋体"/>
                <w:color w:val="auto"/>
                <w:sz w:val="18"/>
                <w:szCs w:val="18"/>
              </w:rPr>
              <w:t>√</w:t>
            </w:r>
          </w:p>
        </w:tc>
        <w:tc>
          <w:tcPr>
            <w:tcW w:w="427" w:type="dxa"/>
            <w:tcBorders>
              <w:top w:val="single" w:color="auto" w:sz="8" w:space="0"/>
              <w:left w:val="single" w:color="auto" w:sz="4" w:space="0"/>
              <w:bottom w:val="single" w:color="auto" w:sz="8" w:space="0"/>
              <w:right w:val="single" w:color="auto" w:sz="8" w:space="0"/>
            </w:tcBorders>
            <w:noWrap/>
            <w:tcMar>
              <w:top w:w="0" w:type="dxa"/>
              <w:left w:w="108" w:type="dxa"/>
              <w:bottom w:w="0" w:type="dxa"/>
              <w:right w:w="108" w:type="dxa"/>
            </w:tcMar>
            <w:vAlign w:val="center"/>
          </w:tcPr>
          <w:p>
            <w:pPr>
              <w:pageBreakBefore w:val="0"/>
              <w:kinsoku/>
              <w:wordWrap/>
              <w:overflowPunct/>
              <w:topLinePunct w:val="0"/>
              <w:bidi w:val="0"/>
              <w:adjustRightInd/>
              <w:snapToGrid/>
              <w:spacing w:beforeAutospacing="0" w:afterAutospacing="0"/>
              <w:ind w:left="0" w:leftChars="0" w:right="0" w:rightChars="0"/>
              <w:jc w:val="center"/>
              <w:rPr>
                <w:rFonts w:hint="eastAsia" w:ascii="仿宋_GB2312" w:hAnsi="宋体" w:eastAsia="仿宋_GB2312" w:cs="宋体"/>
                <w:color w:val="auto"/>
                <w:sz w:val="18"/>
                <w:szCs w:val="18"/>
              </w:rPr>
            </w:pPr>
          </w:p>
        </w:tc>
      </w:tr>
    </w:tbl>
    <w:tbl>
      <w:tblPr>
        <w:tblStyle w:val="5"/>
        <w:tblpPr w:leftFromText="180" w:rightFromText="180" w:vertAnchor="text" w:tblpX="16226" w:tblpY="-16321"/>
        <w:tblOverlap w:val="never"/>
        <w:tblW w:w="3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324" w:type="dxa"/>
          </w:tcPr>
          <w:p>
            <w:pPr>
              <w:rPr>
                <w:color w:val="0000FF"/>
                <w:vertAlign w:val="baseline"/>
              </w:rPr>
            </w:pPr>
          </w:p>
        </w:tc>
      </w:tr>
    </w:tbl>
    <w:tbl>
      <w:tblPr>
        <w:tblStyle w:val="5"/>
        <w:tblpPr w:leftFromText="180" w:rightFromText="180" w:vertAnchor="text" w:tblpX="16226" w:tblpY="-248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082" w:type="dxa"/>
          </w:tcPr>
          <w:p>
            <w:pPr>
              <w:rPr>
                <w:vertAlign w:val="baseline"/>
              </w:rPr>
            </w:pPr>
          </w:p>
        </w:tc>
      </w:tr>
    </w:tbl>
    <w:tbl>
      <w:tblPr>
        <w:tblStyle w:val="5"/>
        <w:tblpPr w:leftFromText="180" w:rightFromText="180" w:vertAnchor="text" w:tblpX="16226" w:tblpY="-2397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54"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54" w:type="dxa"/>
          </w:tcPr>
          <w:p>
            <w:pPr>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1054" w:type="dxa"/>
          </w:tcPr>
          <w:p>
            <w:pPr>
              <w:rPr>
                <w:vertAlign w:val="baseline"/>
              </w:rPr>
            </w:pP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script"/>
    <w:pitch w:val="default"/>
    <w:sig w:usb0="00000000" w:usb1="00000000" w:usb2="00082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4F4533"/>
    <w:rsid w:val="192D679B"/>
    <w:rsid w:val="29F4032C"/>
    <w:rsid w:val="3B9766E5"/>
    <w:rsid w:val="45A42B30"/>
    <w:rsid w:val="517D5B83"/>
    <w:rsid w:val="5B1971B7"/>
    <w:rsid w:val="7C635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2020-10-28T10:30:00Z</dcterms:created>
  <dc:creator>Administrator</dc:creator>
  <cp:lastModifiedBy>Administrator</cp:lastModifiedBy>
  <dcterms:modified xsi:type="dcterms:W3CDTF">2020-12-08T07:08:51Z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