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0" w:after="0" w:line="560" w:lineRule="exact"/>
        <w:ind w:firstLine="3600" w:firstLineChars="1000"/>
        <w:jc w:val="both"/>
        <w:textAlignment w:val="auto"/>
        <w:outlineLvl w:val="9"/>
        <w:rPr>
          <w:rFonts w:hint="eastAsia" w:ascii="黑体" w:hAnsi="黑体" w:eastAsia="黑体" w:cs="黑体"/>
          <w:b w:val="0"/>
          <w:bCs w:val="0"/>
          <w:sz w:val="36"/>
          <w:szCs w:val="36"/>
        </w:rPr>
      </w:pPr>
      <w:r>
        <w:rPr>
          <w:rFonts w:hint="eastAsia" w:ascii="黑体" w:hAnsi="黑体" w:eastAsia="黑体" w:cs="黑体"/>
          <w:b w:val="0"/>
          <w:bCs w:val="0"/>
          <w:sz w:val="36"/>
          <w:szCs w:val="36"/>
        </w:rPr>
        <w:t>涉农补贴领域基层政务公开标准目录</w:t>
      </w:r>
    </w:p>
    <w:tbl>
      <w:tblPr>
        <w:tblStyle w:val="4"/>
        <w:tblW w:w="15177" w:type="dxa"/>
        <w:jc w:val="center"/>
        <w:tblInd w:w="0" w:type="dxa"/>
        <w:tblLayout w:type="fixed"/>
        <w:tblCellMar>
          <w:top w:w="0" w:type="dxa"/>
          <w:left w:w="108" w:type="dxa"/>
          <w:bottom w:w="0" w:type="dxa"/>
          <w:right w:w="108" w:type="dxa"/>
        </w:tblCellMar>
      </w:tblPr>
      <w:tblGrid>
        <w:gridCol w:w="540"/>
        <w:gridCol w:w="640"/>
        <w:gridCol w:w="791"/>
        <w:gridCol w:w="2000"/>
        <w:gridCol w:w="1466"/>
        <w:gridCol w:w="2280"/>
        <w:gridCol w:w="1605"/>
        <w:gridCol w:w="1883"/>
        <w:gridCol w:w="731"/>
        <w:gridCol w:w="709"/>
        <w:gridCol w:w="11"/>
        <w:gridCol w:w="540"/>
        <w:gridCol w:w="720"/>
        <w:gridCol w:w="559"/>
        <w:gridCol w:w="702"/>
      </w:tblGrid>
      <w:tr>
        <w:tblPrEx>
          <w:tblLayout w:type="fixed"/>
          <w:tblCellMar>
            <w:top w:w="0" w:type="dxa"/>
            <w:left w:w="108" w:type="dxa"/>
            <w:bottom w:w="0" w:type="dxa"/>
            <w:right w:w="108" w:type="dxa"/>
          </w:tblCellMar>
        </w:tblPrEx>
        <w:trPr>
          <w:cantSplit/>
          <w:trHeight w:val="462" w:hRule="atLeast"/>
          <w:jc w:val="center"/>
        </w:trPr>
        <w:tc>
          <w:tcPr>
            <w:tcW w:w="5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43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0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466" w:type="dxa"/>
            <w:vMerge w:val="restart"/>
            <w:tcBorders>
              <w:top w:val="single" w:color="auto" w:sz="4" w:space="0"/>
              <w:left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22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60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8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Layout w:type="fixed"/>
          <w:tblCellMar>
            <w:top w:w="0" w:type="dxa"/>
            <w:left w:w="108" w:type="dxa"/>
            <w:bottom w:w="0" w:type="dxa"/>
            <w:right w:w="108" w:type="dxa"/>
          </w:tblCellMar>
        </w:tblPrEx>
        <w:trPr>
          <w:cantSplit/>
          <w:jc w:val="center"/>
        </w:trPr>
        <w:tc>
          <w:tcPr>
            <w:tcW w:w="5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Times New Roman" w:eastAsia="黑体"/>
                <w:color w:val="000000"/>
                <w:kern w:val="0"/>
                <w:sz w:val="22"/>
              </w:rPr>
            </w:pPr>
          </w:p>
        </w:tc>
        <w:tc>
          <w:tcPr>
            <w:tcW w:w="64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79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466" w:type="dxa"/>
            <w:vMerge w:val="continue"/>
            <w:tcBorders>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22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color w:val="000000"/>
                <w:kern w:val="0"/>
                <w:sz w:val="22"/>
              </w:rPr>
            </w:pPr>
          </w:p>
        </w:tc>
        <w:tc>
          <w:tcPr>
            <w:tcW w:w="18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黑体" w:hAnsi="宋体" w:eastAsia="黑体" w:cs="宋体"/>
                <w:kern w:val="0"/>
                <w:sz w:val="22"/>
              </w:rPr>
            </w:pPr>
          </w:p>
        </w:tc>
        <w:tc>
          <w:tcPr>
            <w:tcW w:w="731"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59" w:type="dxa"/>
            <w:tcBorders>
              <w:top w:val="nil"/>
              <w:left w:val="nil"/>
              <w:bottom w:val="single" w:color="auto" w:sz="4" w:space="0"/>
              <w:right w:val="single" w:color="auto" w:sz="4" w:space="0"/>
            </w:tcBorders>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02" w:type="dxa"/>
            <w:tcBorders>
              <w:top w:val="nil"/>
              <w:left w:val="nil"/>
              <w:bottom w:val="single" w:color="auto" w:sz="4" w:space="0"/>
              <w:right w:val="single" w:color="auto" w:sz="4" w:space="0"/>
            </w:tcBorders>
            <w:vAlign w:val="center"/>
          </w:tcPr>
          <w:p>
            <w:pPr>
              <w:widowControl/>
              <w:jc w:val="both"/>
              <w:rPr>
                <w:rFonts w:hint="eastAsia" w:ascii="黑体" w:hAnsi="宋体" w:eastAsia="黑体" w:cs="宋体"/>
                <w:color w:val="000000"/>
                <w:kern w:val="0"/>
                <w:sz w:val="22"/>
              </w:rPr>
            </w:pPr>
            <w:r>
              <w:rPr>
                <w:rFonts w:hint="eastAsia" w:ascii="黑体" w:hAnsi="宋体" w:eastAsia="黑体" w:cs="宋体"/>
                <w:color w:val="000000" w:themeColor="text1"/>
                <w:kern w:val="0"/>
                <w:sz w:val="22"/>
                <w14:textFill>
                  <w14:solidFill>
                    <w14:schemeClr w14:val="tx1"/>
                  </w14:solidFill>
                </w14:textFill>
              </w:rPr>
              <w:t>乡、村级</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791"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00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146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rPr>
              <w:t>县农业农村</w:t>
            </w:r>
            <w:r>
              <w:rPr>
                <w:rFonts w:hint="eastAsia" w:ascii="仿宋_GB2312" w:hAnsi="Times New Roman" w:eastAsia="仿宋_GB2312"/>
                <w:sz w:val="18"/>
                <w:szCs w:val="18"/>
                <w:lang w:eastAsia="zh-CN"/>
              </w:rPr>
              <w:t>局</w:t>
            </w:r>
          </w:p>
          <w:p>
            <w:pPr>
              <w:spacing w:line="240" w:lineRule="exact"/>
              <w:jc w:val="center"/>
              <w:rPr>
                <w:rFonts w:hint="eastAsia" w:ascii="仿宋_GB2312" w:hAnsi="Times New Roman" w:eastAsia="仿宋_GB2312"/>
                <w:sz w:val="18"/>
                <w:szCs w:val="18"/>
              </w:rPr>
            </w:pPr>
          </w:p>
        </w:tc>
        <w:tc>
          <w:tcPr>
            <w:tcW w:w="2280" w:type="dxa"/>
            <w:tcBorders>
              <w:top w:val="single" w:color="auto" w:sz="4" w:space="0"/>
              <w:left w:val="nil"/>
              <w:bottom w:val="single" w:color="auto" w:sz="4" w:space="0"/>
              <w:right w:val="single" w:color="auto" w:sz="4" w:space="0"/>
            </w:tcBorders>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财农</w:t>
            </w: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41</w:t>
            </w:r>
            <w:r>
              <w:rPr>
                <w:rFonts w:hint="eastAsia" w:ascii="仿宋_GB2312" w:hAnsi="宋体" w:eastAsia="仿宋_GB2312" w:cs="宋体"/>
                <w:color w:val="000000"/>
                <w:kern w:val="0"/>
                <w:sz w:val="18"/>
                <w:szCs w:val="18"/>
              </w:rPr>
              <w:t>号）</w:t>
            </w:r>
            <w:r>
              <w:rPr>
                <w:rFonts w:hint="eastAsia" w:ascii="仿宋_GB2312" w:hAnsi="宋体" w:eastAsia="仿宋_GB2312" w:cs="宋体"/>
                <w:color w:val="000000"/>
                <w:kern w:val="0"/>
                <w:sz w:val="18"/>
                <w:szCs w:val="18"/>
                <w:lang w:eastAsia="zh-CN"/>
              </w:rPr>
              <w:t>、</w:t>
            </w:r>
            <w:r>
              <w:rPr>
                <w:rFonts w:hint="eastAsia" w:ascii="仿宋_GB2312" w:hAnsi="Times New Roman" w:eastAsia="仿宋_GB2312"/>
                <w:sz w:val="18"/>
                <w:szCs w:val="18"/>
              </w:rPr>
              <w:t>《财政部 农业部关于全面推开农业“三项补贴”改革工作的通知》</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财农</w:t>
            </w:r>
            <w:r>
              <w:rPr>
                <w:rFonts w:hint="eastAsia" w:ascii="仿宋_GB2312" w:hAnsi="宋体" w:eastAsia="仿宋_GB2312" w:cs="宋体"/>
                <w:color w:val="000000"/>
                <w:kern w:val="0"/>
                <w:sz w:val="18"/>
                <w:szCs w:val="18"/>
              </w:rPr>
              <w:t>〔2015〕</w:t>
            </w:r>
            <w:r>
              <w:rPr>
                <w:rFonts w:hint="eastAsia" w:ascii="仿宋_GB2312" w:hAnsi="宋体" w:eastAsia="仿宋_GB2312" w:cs="宋体"/>
                <w:color w:val="000000"/>
                <w:kern w:val="0"/>
                <w:sz w:val="18"/>
                <w:szCs w:val="18"/>
                <w:lang w:val="en-US" w:eastAsia="zh-CN"/>
              </w:rPr>
              <w:t>31</w:t>
            </w:r>
            <w:r>
              <w:rPr>
                <w:rFonts w:hint="eastAsia" w:ascii="仿宋_GB2312" w:hAnsi="宋体" w:eastAsia="仿宋_GB2312" w:cs="宋体"/>
                <w:color w:val="000000"/>
                <w:kern w:val="0"/>
                <w:sz w:val="18"/>
                <w:szCs w:val="18"/>
              </w:rPr>
              <w:t>号）</w:t>
            </w:r>
          </w:p>
        </w:tc>
        <w:tc>
          <w:tcPr>
            <w:tcW w:w="1605"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883"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公开查阅点</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政务服务中心</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公示栏</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发布会</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两微一端</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其他</w:t>
            </w:r>
          </w:p>
        </w:tc>
        <w:tc>
          <w:tcPr>
            <w:tcW w:w="731"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9"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2"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2</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791" w:type="dxa"/>
            <w:tcBorders>
              <w:top w:val="single" w:color="auto" w:sz="4" w:space="0"/>
              <w:left w:val="nil"/>
              <w:bottom w:val="single" w:color="auto" w:sz="4" w:space="0"/>
              <w:right w:val="single" w:color="auto" w:sz="4" w:space="0"/>
            </w:tcBorders>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00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146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县农业农村</w:t>
            </w:r>
            <w:r>
              <w:rPr>
                <w:rFonts w:hint="eastAsia" w:ascii="仿宋_GB2312" w:hAnsi="Times New Roman" w:eastAsia="仿宋_GB2312"/>
                <w:sz w:val="18"/>
                <w:szCs w:val="18"/>
                <w:lang w:eastAsia="zh-CN"/>
              </w:rPr>
              <w:t>局</w:t>
            </w:r>
          </w:p>
        </w:tc>
        <w:tc>
          <w:tcPr>
            <w:tcW w:w="2280" w:type="dxa"/>
            <w:tcBorders>
              <w:top w:val="single" w:color="auto" w:sz="4" w:space="0"/>
              <w:left w:val="nil"/>
              <w:bottom w:val="single" w:color="auto" w:sz="4" w:space="0"/>
              <w:right w:val="single" w:color="auto" w:sz="4" w:space="0"/>
            </w:tcBorders>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中办发</w:t>
            </w: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4</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61</w:t>
            </w:r>
            <w:r>
              <w:rPr>
                <w:rFonts w:hint="eastAsia" w:ascii="仿宋_GB2312" w:hAnsi="宋体" w:eastAsia="仿宋_GB2312" w:cs="宋体"/>
                <w:color w:val="000000"/>
                <w:kern w:val="0"/>
                <w:sz w:val="18"/>
                <w:szCs w:val="18"/>
              </w:rPr>
              <w:t>号）</w:t>
            </w:r>
            <w:r>
              <w:rPr>
                <w:rFonts w:hint="eastAsia" w:ascii="仿宋_GB2312" w:hAnsi="Times New Roman" w:eastAsia="仿宋_GB2312"/>
                <w:sz w:val="18"/>
                <w:szCs w:val="18"/>
              </w:rPr>
              <w:t>、《关于支持返乡下乡人员创业创新促进农村一二三产业融合发展的意见》</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国办发</w:t>
            </w: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5</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93</w:t>
            </w:r>
            <w:r>
              <w:rPr>
                <w:rFonts w:hint="eastAsia" w:ascii="仿宋_GB2312" w:hAnsi="宋体" w:eastAsia="仿宋_GB2312" w:cs="宋体"/>
                <w:color w:val="000000"/>
                <w:kern w:val="0"/>
                <w:sz w:val="18"/>
                <w:szCs w:val="18"/>
              </w:rPr>
              <w:t>号）</w:t>
            </w:r>
            <w:r>
              <w:rPr>
                <w:rFonts w:hint="eastAsia" w:ascii="仿宋_GB2312" w:hAnsi="Times New Roman" w:eastAsia="仿宋_GB2312"/>
                <w:sz w:val="18"/>
                <w:szCs w:val="18"/>
              </w:rPr>
              <w:t>、《农业生产发展资金管理办法》、《“十三五”全国新型职业农民培育发展规划》</w:t>
            </w:r>
          </w:p>
        </w:tc>
        <w:tc>
          <w:tcPr>
            <w:tcW w:w="1605"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883"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公开查阅点</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政务服务中心</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公示栏</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发布会</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两微一端</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t>□</w:t>
            </w:r>
            <w:r>
              <w:rPr>
                <w:rFonts w:hint="eastAsia" w:ascii="仿宋_GB2312" w:hAnsi="宋体" w:eastAsia="仿宋_GB2312"/>
                <w:sz w:val="18"/>
                <w:szCs w:val="18"/>
                <w:lang w:eastAsia="zh-CN"/>
              </w:rPr>
              <w:t>其他</w:t>
            </w:r>
          </w:p>
        </w:tc>
        <w:tc>
          <w:tcPr>
            <w:tcW w:w="731"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9"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2"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791" w:type="dxa"/>
            <w:tcBorders>
              <w:top w:val="single" w:color="auto" w:sz="4" w:space="0"/>
              <w:left w:val="nil"/>
              <w:bottom w:val="single" w:color="auto" w:sz="4" w:space="0"/>
              <w:right w:val="single" w:color="auto" w:sz="4" w:space="0"/>
            </w:tcBorders>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00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146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县农业农村</w:t>
            </w:r>
            <w:r>
              <w:rPr>
                <w:rFonts w:hint="eastAsia" w:ascii="仿宋_GB2312" w:hAnsi="Times New Roman" w:eastAsia="仿宋_GB2312"/>
                <w:sz w:val="18"/>
                <w:szCs w:val="18"/>
                <w:lang w:eastAsia="zh-CN"/>
              </w:rPr>
              <w:t>局</w:t>
            </w:r>
          </w:p>
        </w:tc>
        <w:tc>
          <w:tcPr>
            <w:tcW w:w="2280" w:type="dxa"/>
            <w:tcBorders>
              <w:top w:val="single" w:color="auto" w:sz="4" w:space="0"/>
              <w:left w:val="nil"/>
              <w:bottom w:val="single" w:color="auto" w:sz="4" w:space="0"/>
              <w:right w:val="single" w:color="auto" w:sz="4" w:space="0"/>
            </w:tcBorders>
            <w:vAlign w:val="top"/>
          </w:tcPr>
          <w:p>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财农</w:t>
            </w: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41</w:t>
            </w:r>
            <w:r>
              <w:rPr>
                <w:rFonts w:hint="eastAsia" w:ascii="仿宋_GB2312" w:hAnsi="宋体" w:eastAsia="仿宋_GB2312" w:cs="宋体"/>
                <w:color w:val="000000"/>
                <w:kern w:val="0"/>
                <w:sz w:val="18"/>
                <w:szCs w:val="18"/>
              </w:rPr>
              <w:t>号）</w:t>
            </w:r>
          </w:p>
        </w:tc>
        <w:tc>
          <w:tcPr>
            <w:tcW w:w="1605"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883"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公开查阅点</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政务服务中心</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公示栏</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发布会</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两微一端</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其他</w:t>
            </w:r>
          </w:p>
        </w:tc>
        <w:tc>
          <w:tcPr>
            <w:tcW w:w="731"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9"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2"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791" w:type="dxa"/>
            <w:tcBorders>
              <w:top w:val="single" w:color="auto" w:sz="4" w:space="0"/>
              <w:left w:val="nil"/>
              <w:bottom w:val="single" w:color="auto" w:sz="4" w:space="0"/>
              <w:right w:val="single" w:color="auto" w:sz="4" w:space="0"/>
            </w:tcBorders>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00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146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lang w:eastAsia="zh-CN"/>
              </w:rPr>
            </w:pPr>
            <w:r>
              <w:rPr>
                <w:rFonts w:hint="eastAsia" w:ascii="仿宋_GB2312" w:hAnsi="Times New Roman" w:eastAsia="仿宋_GB2312"/>
                <w:sz w:val="18"/>
                <w:szCs w:val="18"/>
              </w:rPr>
              <w:t>县农业农村</w:t>
            </w:r>
            <w:r>
              <w:rPr>
                <w:rFonts w:hint="eastAsia" w:ascii="仿宋_GB2312" w:hAnsi="Times New Roman" w:eastAsia="仿宋_GB2312"/>
                <w:sz w:val="18"/>
                <w:szCs w:val="18"/>
                <w:lang w:eastAsia="zh-CN"/>
              </w:rPr>
              <w:t>局</w:t>
            </w:r>
          </w:p>
          <w:p>
            <w:pPr>
              <w:spacing w:line="240" w:lineRule="exact"/>
              <w:jc w:val="center"/>
              <w:rPr>
                <w:rFonts w:hint="eastAsia" w:ascii="仿宋_GB2312" w:hAnsi="Times New Roman" w:eastAsia="仿宋_GB2312" w:cs="Times New Roman"/>
                <w:kern w:val="2"/>
                <w:sz w:val="18"/>
                <w:szCs w:val="18"/>
                <w:lang w:val="en-US" w:eastAsia="zh-CN" w:bidi="ar-SA"/>
              </w:rPr>
            </w:pPr>
          </w:p>
        </w:tc>
        <w:tc>
          <w:tcPr>
            <w:tcW w:w="2280" w:type="dxa"/>
            <w:tcBorders>
              <w:top w:val="single" w:color="auto" w:sz="4" w:space="0"/>
              <w:left w:val="nil"/>
              <w:bottom w:val="single" w:color="auto" w:sz="4" w:space="0"/>
              <w:right w:val="single" w:color="auto" w:sz="4" w:space="0"/>
            </w:tcBorders>
            <w:vAlign w:val="top"/>
          </w:tcPr>
          <w:p>
            <w:pPr>
              <w:jc w:val="lef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w:t>
            </w:r>
            <w:r>
              <w:rPr>
                <w:rFonts w:hint="eastAsia" w:ascii="仿宋_GB2312" w:hAnsi="Times New Roman" w:eastAsia="仿宋_GB2312"/>
                <w:sz w:val="18"/>
                <w:szCs w:val="18"/>
              </w:rPr>
              <w:t>动物防疫法》</w:t>
            </w:r>
            <w:r>
              <w:rPr>
                <w:rFonts w:hint="eastAsia" w:ascii="仿宋_GB2312" w:hAnsi="Times New Roman" w:eastAsia="仿宋_GB2312"/>
                <w:sz w:val="18"/>
                <w:szCs w:val="18"/>
                <w:lang w:eastAsia="zh-CN"/>
              </w:rPr>
              <w:t>（主席令第</w:t>
            </w:r>
            <w:r>
              <w:rPr>
                <w:rFonts w:hint="eastAsia" w:ascii="仿宋_GB2312" w:hAnsi="Times New Roman" w:eastAsia="仿宋_GB2312"/>
                <w:sz w:val="18"/>
                <w:szCs w:val="18"/>
                <w:lang w:val="en-US" w:eastAsia="zh-CN"/>
              </w:rPr>
              <w:t>24号</w:t>
            </w:r>
            <w:r>
              <w:rPr>
                <w:rFonts w:hint="eastAsia" w:ascii="仿宋_GB2312" w:hAnsi="Times New Roman" w:eastAsia="仿宋_GB2312"/>
                <w:sz w:val="18"/>
                <w:szCs w:val="18"/>
                <w:lang w:eastAsia="zh-CN"/>
              </w:rPr>
              <w:t>）</w:t>
            </w:r>
            <w:r>
              <w:rPr>
                <w:rFonts w:hint="eastAsia" w:ascii="仿宋_GB2312" w:hAnsi="Times New Roman" w:eastAsia="仿宋_GB2312"/>
                <w:sz w:val="18"/>
                <w:szCs w:val="18"/>
              </w:rPr>
              <w:t>、《动物防疫等补助经费管理办法》</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财农</w:t>
            </w:r>
            <w:r>
              <w:rPr>
                <w:rFonts w:hint="eastAsia" w:ascii="仿宋_GB2312" w:hAnsi="宋体" w:eastAsia="仿宋_GB2312" w:cs="宋体"/>
                <w:color w:val="000000"/>
                <w:kern w:val="0"/>
                <w:sz w:val="18"/>
                <w:szCs w:val="18"/>
              </w:rPr>
              <w:t>〔201</w:t>
            </w:r>
            <w:r>
              <w:rPr>
                <w:rFonts w:hint="eastAsia" w:ascii="仿宋_GB2312" w:hAnsi="宋体" w:eastAsia="仿宋_GB2312" w:cs="宋体"/>
                <w:color w:val="000000"/>
                <w:kern w:val="0"/>
                <w:sz w:val="18"/>
                <w:szCs w:val="18"/>
                <w:lang w:val="en-US" w:eastAsia="zh-CN"/>
              </w:rPr>
              <w:t>7</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43</w:t>
            </w:r>
            <w:r>
              <w:rPr>
                <w:rFonts w:hint="eastAsia" w:ascii="仿宋_GB2312" w:hAnsi="宋体" w:eastAsia="仿宋_GB2312" w:cs="宋体"/>
                <w:color w:val="000000"/>
                <w:kern w:val="0"/>
                <w:sz w:val="18"/>
                <w:szCs w:val="18"/>
              </w:rPr>
              <w:t>号）</w:t>
            </w:r>
          </w:p>
        </w:tc>
        <w:tc>
          <w:tcPr>
            <w:tcW w:w="1605"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883"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公开查阅点</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政务服务中心</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公示栏</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发布会</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两微一端</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其他</w:t>
            </w:r>
          </w:p>
        </w:tc>
        <w:tc>
          <w:tcPr>
            <w:tcW w:w="731"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59"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2"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仿宋_GB2312" w:hAnsi="宋体" w:eastAsia="仿宋_GB2312"/>
                <w:sz w:val="18"/>
                <w:szCs w:val="18"/>
              </w:rPr>
            </w:pPr>
            <w:r>
              <w:rPr>
                <w:rFonts w:hint="eastAsia" w:ascii="仿宋_GB2312" w:hAnsi="宋体" w:eastAsia="仿宋_GB2312"/>
                <w:sz w:val="18"/>
                <w:szCs w:val="18"/>
              </w:rPr>
              <w:t>中央财政林业改革发展资金</w:t>
            </w:r>
          </w:p>
        </w:tc>
        <w:tc>
          <w:tcPr>
            <w:tcW w:w="791" w:type="dxa"/>
            <w:tcBorders>
              <w:top w:val="single" w:color="auto" w:sz="4" w:space="0"/>
              <w:left w:val="nil"/>
              <w:bottom w:val="single" w:color="auto" w:sz="4" w:space="0"/>
              <w:right w:val="single" w:color="auto" w:sz="4" w:space="0"/>
            </w:tcBorders>
            <w:vAlign w:val="center"/>
          </w:tcPr>
          <w:p>
            <w:pPr>
              <w:spacing w:line="240" w:lineRule="exact"/>
              <w:rPr>
                <w:rFonts w:hint="eastAsia" w:ascii="仿宋_GB2312" w:hAnsi="Times New Roman" w:eastAsia="仿宋_GB2312"/>
                <w:sz w:val="18"/>
                <w:szCs w:val="18"/>
              </w:rPr>
            </w:pPr>
            <w:r>
              <w:rPr>
                <w:rFonts w:hint="eastAsia" w:ascii="仿宋_GB2312" w:hAnsi="仿宋_GB2312" w:eastAsia="仿宋_GB2312" w:cs="仿宋_GB2312"/>
                <w:b w:val="0"/>
                <w:bCs w:val="0"/>
                <w:color w:val="000000"/>
                <w:sz w:val="18"/>
                <w:szCs w:val="18"/>
                <w:lang w:eastAsia="zh-CN"/>
              </w:rPr>
              <w:t>天然林停伐管护补助</w:t>
            </w:r>
          </w:p>
        </w:tc>
        <w:tc>
          <w:tcPr>
            <w:tcW w:w="200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p>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政策依据、申请流程、补助面积、补助对象、补助标准、补助结果等</w:t>
            </w:r>
          </w:p>
        </w:tc>
        <w:tc>
          <w:tcPr>
            <w:tcW w:w="146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lang w:eastAsia="zh-CN"/>
              </w:rPr>
              <w:t>县林业局</w:t>
            </w:r>
          </w:p>
        </w:tc>
        <w:tc>
          <w:tcPr>
            <w:tcW w:w="2280" w:type="dxa"/>
            <w:tcBorders>
              <w:top w:val="single" w:color="auto" w:sz="4" w:space="0"/>
              <w:left w:val="nil"/>
              <w:bottom w:val="single" w:color="auto" w:sz="4" w:space="0"/>
              <w:right w:val="single" w:color="auto" w:sz="4" w:space="0"/>
            </w:tcBorders>
            <w:vAlign w:val="center"/>
          </w:tcPr>
          <w:p>
            <w:pPr>
              <w:snapToGrid w:val="0"/>
              <w:spacing w:line="300" w:lineRule="exact"/>
              <w:jc w:val="both"/>
              <w:rPr>
                <w:rFonts w:hint="eastAsia" w:ascii="仿宋_GB2312" w:hAnsi="Times New Roman" w:eastAsia="仿宋_GB2312"/>
                <w:sz w:val="18"/>
                <w:szCs w:val="18"/>
              </w:rPr>
            </w:pPr>
            <w:r>
              <w:rPr>
                <w:rFonts w:hint="eastAsia" w:ascii="仿宋_GB2312" w:hAnsi="仿宋_GB2312" w:eastAsia="仿宋_GB2312" w:cs="仿宋_GB2312"/>
                <w:b w:val="0"/>
                <w:bCs w:val="0"/>
                <w:color w:val="000000"/>
                <w:sz w:val="18"/>
                <w:szCs w:val="18"/>
              </w:rPr>
              <w:t>《</w:t>
            </w:r>
            <w:r>
              <w:rPr>
                <w:rFonts w:hint="eastAsia" w:ascii="仿宋_GB2312" w:hAnsi="仿宋_GB2312" w:eastAsia="仿宋_GB2312" w:cs="仿宋_GB2312"/>
                <w:b w:val="0"/>
                <w:bCs w:val="0"/>
                <w:color w:val="000000"/>
                <w:sz w:val="18"/>
                <w:szCs w:val="18"/>
                <w:lang w:eastAsia="zh-CN"/>
              </w:rPr>
              <w:t>中华人民共和国政府</w:t>
            </w:r>
            <w:r>
              <w:rPr>
                <w:rFonts w:hint="eastAsia" w:ascii="仿宋_GB2312" w:hAnsi="仿宋_GB2312" w:eastAsia="仿宋_GB2312" w:cs="仿宋_GB2312"/>
                <w:b w:val="0"/>
                <w:bCs w:val="0"/>
                <w:color w:val="000000"/>
                <w:sz w:val="18"/>
                <w:szCs w:val="18"/>
              </w:rPr>
              <w:t>信息公开条例》</w:t>
            </w:r>
            <w:r>
              <w:rPr>
                <w:rFonts w:hint="eastAsia" w:ascii="仿宋_GB2312" w:hAnsi="Times New Roman" w:eastAsia="仿宋_GB2312"/>
                <w:sz w:val="18"/>
                <w:szCs w:val="18"/>
                <w:lang w:val="en-US" w:eastAsia="zh-CN"/>
              </w:rPr>
              <w:t>(国务院令第492号）</w:t>
            </w:r>
            <w:r>
              <w:rPr>
                <w:rFonts w:hint="eastAsia" w:ascii="仿宋_GB2312" w:hAnsi="仿宋_GB2312" w:eastAsia="仿宋_GB2312" w:cs="仿宋_GB2312"/>
                <w:b w:val="0"/>
                <w:bCs w:val="0"/>
                <w:color w:val="000000"/>
                <w:sz w:val="18"/>
                <w:szCs w:val="18"/>
                <w:lang w:eastAsia="zh-CN"/>
              </w:rPr>
              <w:t>、《</w:t>
            </w:r>
            <w:r>
              <w:rPr>
                <w:rFonts w:hint="eastAsia" w:ascii="仿宋_GB2312" w:hAnsi="仿宋_GB2312" w:eastAsia="仿宋_GB2312" w:cs="仿宋_GB2312"/>
                <w:b w:val="0"/>
                <w:bCs w:val="0"/>
                <w:color w:val="000000"/>
                <w:sz w:val="18"/>
                <w:szCs w:val="18"/>
                <w:lang w:val="en-US" w:eastAsia="zh-CN"/>
              </w:rPr>
              <w:t>林业改革发展资金管理办法</w:t>
            </w:r>
            <w:r>
              <w:rPr>
                <w:rFonts w:hint="eastAsia" w:ascii="仿宋_GB2312" w:hAnsi="仿宋_GB2312" w:eastAsia="仿宋_GB2312" w:cs="仿宋_GB2312"/>
                <w:b w:val="0"/>
                <w:bCs w:val="0"/>
                <w:color w:val="000000"/>
                <w:sz w:val="18"/>
                <w:szCs w:val="18"/>
                <w:lang w:eastAsia="zh-CN"/>
              </w:rPr>
              <w:t>》</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财资环</w:t>
            </w: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20</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36</w:t>
            </w:r>
            <w:r>
              <w:rPr>
                <w:rFonts w:hint="eastAsia" w:ascii="仿宋_GB2312" w:hAnsi="宋体" w:eastAsia="仿宋_GB2312" w:cs="宋体"/>
                <w:color w:val="000000"/>
                <w:kern w:val="0"/>
                <w:sz w:val="18"/>
                <w:szCs w:val="18"/>
              </w:rPr>
              <w:t>号）</w:t>
            </w:r>
            <w:r>
              <w:rPr>
                <w:rFonts w:hint="eastAsia" w:ascii="仿宋_GB2312" w:hAnsi="仿宋_GB2312" w:eastAsia="仿宋_GB2312" w:cs="仿宋_GB2312"/>
                <w:b w:val="0"/>
                <w:bCs w:val="0"/>
                <w:color w:val="000000"/>
                <w:sz w:val="18"/>
                <w:szCs w:val="18"/>
                <w:lang w:eastAsia="zh-CN"/>
              </w:rPr>
              <w:t>、《广西壮族自治区林业改革发展资金管理办法》</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eastAsia="zh-CN"/>
              </w:rPr>
              <w:t>桂林计发</w:t>
            </w:r>
            <w:r>
              <w:rPr>
                <w:rFonts w:hint="eastAsia" w:ascii="仿宋_GB2312" w:hAnsi="宋体" w:eastAsia="仿宋_GB2312" w:cs="宋体"/>
                <w:color w:val="000000"/>
                <w:kern w:val="0"/>
                <w:sz w:val="18"/>
                <w:szCs w:val="18"/>
              </w:rPr>
              <w:t>〔20</w:t>
            </w:r>
            <w:r>
              <w:rPr>
                <w:rFonts w:hint="eastAsia" w:ascii="仿宋_GB2312" w:hAnsi="宋体" w:eastAsia="仿宋_GB2312" w:cs="宋体"/>
                <w:color w:val="000000"/>
                <w:kern w:val="0"/>
                <w:sz w:val="18"/>
                <w:szCs w:val="18"/>
                <w:lang w:val="en-US" w:eastAsia="zh-CN"/>
              </w:rPr>
              <w:t>17</w:t>
            </w:r>
            <w:r>
              <w:rPr>
                <w:rFonts w:hint="eastAsia" w:ascii="仿宋_GB2312" w:hAnsi="宋体" w:eastAsia="仿宋_GB2312" w:cs="宋体"/>
                <w:color w:val="000000"/>
                <w:kern w:val="0"/>
                <w:sz w:val="18"/>
                <w:szCs w:val="18"/>
              </w:rPr>
              <w:t>〕</w:t>
            </w:r>
            <w:r>
              <w:rPr>
                <w:rFonts w:hint="eastAsia" w:ascii="仿宋_GB2312" w:hAnsi="宋体" w:eastAsia="仿宋_GB2312" w:cs="宋体"/>
                <w:color w:val="000000"/>
                <w:kern w:val="0"/>
                <w:sz w:val="18"/>
                <w:szCs w:val="18"/>
                <w:lang w:val="en-US" w:eastAsia="zh-CN"/>
              </w:rPr>
              <w:t>81</w:t>
            </w:r>
            <w:r>
              <w:rPr>
                <w:rFonts w:hint="eastAsia" w:ascii="仿宋_GB2312" w:hAnsi="宋体" w:eastAsia="仿宋_GB2312" w:cs="宋体"/>
                <w:color w:val="000000"/>
                <w:kern w:val="0"/>
                <w:sz w:val="18"/>
                <w:szCs w:val="18"/>
              </w:rPr>
              <w:t>号）</w:t>
            </w:r>
            <w:r>
              <w:rPr>
                <w:rFonts w:hint="eastAsia" w:ascii="仿宋_GB2312" w:hAnsi="仿宋_GB2312" w:eastAsia="仿宋_GB2312" w:cs="仿宋_GB2312"/>
                <w:b w:val="0"/>
                <w:bCs w:val="0"/>
                <w:color w:val="000000"/>
                <w:sz w:val="18"/>
                <w:szCs w:val="18"/>
                <w:lang w:eastAsia="zh-CN"/>
              </w:rPr>
              <w:t>等</w:t>
            </w:r>
          </w:p>
        </w:tc>
        <w:tc>
          <w:tcPr>
            <w:tcW w:w="1605" w:type="dxa"/>
            <w:tcBorders>
              <w:top w:val="single" w:color="auto" w:sz="4" w:space="0"/>
              <w:left w:val="nil"/>
              <w:bottom w:val="single" w:color="auto" w:sz="4" w:space="0"/>
              <w:right w:val="single" w:color="auto" w:sz="4" w:space="0"/>
            </w:tcBorders>
            <w:vAlign w:val="center"/>
          </w:tcPr>
          <w:p>
            <w:pPr>
              <w:snapToGrid w:val="0"/>
              <w:spacing w:line="300" w:lineRule="exact"/>
              <w:jc w:val="both"/>
              <w:rPr>
                <w:rFonts w:hint="eastAsia" w:ascii="仿宋_GB2312" w:hAnsi="Times New Roman" w:eastAsia="仿宋_GB2312"/>
                <w:sz w:val="18"/>
                <w:szCs w:val="18"/>
              </w:rPr>
            </w:pPr>
            <w:r>
              <w:rPr>
                <w:rFonts w:hint="eastAsia" w:ascii="仿宋_GB2312" w:hAnsi="仿宋_GB2312" w:eastAsia="仿宋_GB2312" w:cs="仿宋_GB2312"/>
                <w:color w:val="000000"/>
                <w:sz w:val="18"/>
                <w:szCs w:val="18"/>
              </w:rPr>
              <w:t>信息形成或变更之日起20个工作日内</w:t>
            </w:r>
            <w:r>
              <w:rPr>
                <w:rFonts w:hint="eastAsia" w:ascii="仿宋_GB2312" w:hAnsi="仿宋_GB2312" w:eastAsia="仿宋_GB2312" w:cs="仿宋_GB2312"/>
                <w:color w:val="000000"/>
                <w:sz w:val="18"/>
                <w:szCs w:val="18"/>
                <w:lang w:eastAsia="zh-CN"/>
              </w:rPr>
              <w:t>（相关政策法规另有规定的应从其规定）</w:t>
            </w:r>
          </w:p>
        </w:tc>
        <w:tc>
          <w:tcPr>
            <w:tcW w:w="1883"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仿宋_GB2312" w:hAnsi="宋体" w:eastAsia="仿宋_GB2312"/>
                <w:color w:val="000000"/>
                <w:sz w:val="18"/>
                <w:szCs w:val="18"/>
              </w:rPr>
              <w:t>■</w:t>
            </w:r>
            <w:r>
              <w:rPr>
                <w:rFonts w:hint="eastAsia" w:ascii="仿宋_GB2312" w:hAnsi="宋体" w:eastAsia="仿宋_GB2312"/>
                <w:sz w:val="18"/>
                <w:szCs w:val="18"/>
              </w:rPr>
              <w:t xml:space="preserve">政府网站 </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公开查阅点</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政务服务中心</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color w:val="000000"/>
                <w:sz w:val="18"/>
                <w:szCs w:val="18"/>
              </w:rPr>
              <w:t>■</w:t>
            </w:r>
            <w:r>
              <w:rPr>
                <w:rFonts w:hint="eastAsia" w:ascii="仿宋_GB2312" w:hAnsi="宋体" w:eastAsia="仿宋_GB2312"/>
                <w:sz w:val="18"/>
                <w:szCs w:val="18"/>
                <w:lang w:eastAsia="zh-CN"/>
              </w:rPr>
              <w:t>公示栏</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发布会</w:t>
            </w:r>
          </w:p>
          <w:p>
            <w:pPr>
              <w:spacing w:line="240" w:lineRule="exact"/>
              <w:jc w:val="left"/>
              <w:rPr>
                <w:rFonts w:hint="eastAsia" w:ascii="仿宋_GB2312" w:hAnsi="宋体" w:eastAsia="仿宋_GB2312"/>
                <w:sz w:val="18"/>
                <w:szCs w:val="18"/>
                <w:lang w:eastAsia="zh-CN"/>
              </w:rPr>
            </w:pPr>
            <w:r>
              <w:rPr>
                <w:rFonts w:hint="eastAsia" w:ascii="仿宋_GB2312" w:hAnsi="宋体" w:eastAsia="仿宋_GB2312"/>
                <w:sz w:val="18"/>
                <w:szCs w:val="18"/>
              </w:rPr>
              <w:sym w:font="Wingdings 2" w:char="00A3"/>
            </w:r>
            <w:r>
              <w:rPr>
                <w:rFonts w:hint="eastAsia" w:ascii="仿宋_GB2312" w:hAnsi="宋体" w:eastAsia="仿宋_GB2312"/>
                <w:sz w:val="18"/>
                <w:szCs w:val="18"/>
                <w:lang w:eastAsia="zh-CN"/>
              </w:rPr>
              <w:t>两微一端</w:t>
            </w:r>
          </w:p>
          <w:p>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其他</w:t>
            </w:r>
          </w:p>
        </w:tc>
        <w:tc>
          <w:tcPr>
            <w:tcW w:w="731"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tc>
        <w:tc>
          <w:tcPr>
            <w:tcW w:w="559"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tc>
        <w:tc>
          <w:tcPr>
            <w:tcW w:w="702"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　</w:t>
            </w: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仿宋_GB2312" w:hAnsi="宋体" w:eastAsia="仿宋_GB2312"/>
                <w:sz w:val="18"/>
                <w:szCs w:val="18"/>
              </w:rPr>
            </w:pPr>
            <w:r>
              <w:rPr>
                <w:rFonts w:hint="eastAsia" w:ascii="宋体" w:hAnsi="宋体" w:cs="宋体"/>
                <w:i w:val="0"/>
                <w:color w:val="000000"/>
                <w:kern w:val="0"/>
                <w:sz w:val="22"/>
                <w:szCs w:val="22"/>
                <w:u w:val="none"/>
                <w:lang w:val="en-US" w:eastAsia="zh-CN" w:bidi="ar"/>
              </w:rPr>
              <w:t>农机</w:t>
            </w:r>
            <w:r>
              <w:rPr>
                <w:rFonts w:hint="eastAsia" w:ascii="宋体" w:hAnsi="宋体" w:eastAsia="宋体" w:cs="宋体"/>
                <w:i w:val="0"/>
                <w:color w:val="000000"/>
                <w:kern w:val="0"/>
                <w:sz w:val="22"/>
                <w:szCs w:val="22"/>
                <w:u w:val="none"/>
                <w:lang w:val="en-US" w:eastAsia="zh-CN" w:bidi="ar"/>
              </w:rPr>
              <w:t>涉农补贴</w:t>
            </w:r>
          </w:p>
        </w:tc>
        <w:tc>
          <w:tcPr>
            <w:tcW w:w="791" w:type="dxa"/>
            <w:tcBorders>
              <w:top w:val="single" w:color="auto" w:sz="4" w:space="0"/>
              <w:left w:val="nil"/>
              <w:bottom w:val="single" w:color="auto" w:sz="4" w:space="0"/>
              <w:right w:val="single" w:color="auto" w:sz="4" w:space="0"/>
            </w:tcBorders>
            <w:vAlign w:val="center"/>
          </w:tcPr>
          <w:p>
            <w:pPr>
              <w:spacing w:line="240" w:lineRule="exact"/>
              <w:rPr>
                <w:rFonts w:hint="eastAsia" w:ascii="仿宋_GB2312" w:hAnsi="仿宋_GB2312" w:eastAsia="仿宋_GB2312" w:cs="仿宋_GB2312"/>
                <w:b w:val="0"/>
                <w:bCs w:val="0"/>
                <w:color w:val="000000"/>
                <w:sz w:val="18"/>
                <w:szCs w:val="18"/>
                <w:lang w:eastAsia="zh-CN"/>
              </w:rPr>
            </w:pPr>
            <w:r>
              <w:rPr>
                <w:rFonts w:hint="eastAsia" w:ascii="宋体" w:hAnsi="宋体" w:eastAsia="宋体" w:cs="宋体"/>
                <w:i w:val="0"/>
                <w:color w:val="000000"/>
                <w:kern w:val="0"/>
                <w:sz w:val="22"/>
                <w:szCs w:val="22"/>
                <w:u w:val="none"/>
                <w:lang w:val="en-US" w:eastAsia="zh-CN" w:bidi="ar"/>
              </w:rPr>
              <w:t>政策法规文件</w:t>
            </w:r>
          </w:p>
        </w:tc>
        <w:tc>
          <w:tcPr>
            <w:tcW w:w="2000" w:type="dxa"/>
            <w:tcBorders>
              <w:top w:val="single" w:color="auto" w:sz="4" w:space="0"/>
              <w:left w:val="nil"/>
              <w:bottom w:val="single" w:color="auto" w:sz="4" w:space="0"/>
              <w:right w:val="single" w:color="auto" w:sz="4" w:space="0"/>
            </w:tcBorders>
            <w:vAlign w:val="top"/>
          </w:tcPr>
          <w:p>
            <w:pPr>
              <w:spacing w:line="240" w:lineRule="exact"/>
              <w:rPr>
                <w:rFonts w:hint="eastAsia" w:ascii="仿宋_GB2312" w:hAnsi="Times New Roman" w:eastAsia="仿宋_GB2312"/>
                <w:sz w:val="18"/>
                <w:szCs w:val="18"/>
              </w:rPr>
            </w:pPr>
            <w:r>
              <w:rPr>
                <w:rFonts w:hint="eastAsia" w:ascii="宋体" w:hAnsi="宋体" w:eastAsia="宋体" w:cs="宋体"/>
                <w:i w:val="0"/>
                <w:color w:val="000000"/>
                <w:kern w:val="0"/>
                <w:sz w:val="22"/>
                <w:szCs w:val="22"/>
                <w:u w:val="none"/>
                <w:lang w:val="en-US" w:eastAsia="zh-CN" w:bidi="ar"/>
              </w:rPr>
              <w:t>《农业生产发展资金管理办法》（财农[2017]41号）《2018-2020年农机购置补贴实施指导意见》（农办财[2018]13号）《关于印发广西2018-2020年农业机械购置补贴实施方案的通知》（桂农机办[2018]95号）</w:t>
            </w:r>
          </w:p>
        </w:tc>
        <w:tc>
          <w:tcPr>
            <w:tcW w:w="146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Times New Roman" w:eastAsia="仿宋_GB2312"/>
                <w:sz w:val="18"/>
                <w:szCs w:val="18"/>
                <w:lang w:eastAsia="zh-CN"/>
              </w:rPr>
            </w:pPr>
            <w:r>
              <w:rPr>
                <w:rFonts w:hint="eastAsia" w:ascii="宋体" w:hAnsi="宋体" w:eastAsia="宋体" w:cs="宋体"/>
                <w:i w:val="0"/>
                <w:color w:val="000000"/>
                <w:kern w:val="0"/>
                <w:sz w:val="22"/>
                <w:szCs w:val="22"/>
                <w:u w:val="none"/>
                <w:lang w:val="en-US" w:eastAsia="zh-CN" w:bidi="ar"/>
              </w:rPr>
              <w:t>县农机部门</w:t>
            </w:r>
          </w:p>
        </w:tc>
        <w:tc>
          <w:tcPr>
            <w:tcW w:w="2280" w:type="dxa"/>
            <w:tcBorders>
              <w:top w:val="single" w:color="auto" w:sz="4" w:space="0"/>
              <w:left w:val="nil"/>
              <w:bottom w:val="single" w:color="auto" w:sz="4" w:space="0"/>
              <w:right w:val="single" w:color="auto" w:sz="4" w:space="0"/>
            </w:tcBorders>
            <w:vAlign w:val="center"/>
          </w:tcPr>
          <w:p>
            <w:pPr>
              <w:snapToGrid w:val="0"/>
              <w:spacing w:line="300" w:lineRule="exact"/>
              <w:jc w:val="both"/>
              <w:rPr>
                <w:rFonts w:hint="eastAsia" w:ascii="仿宋_GB2312" w:hAnsi="仿宋_GB2312" w:eastAsia="仿宋_GB2312" w:cs="仿宋_GB2312"/>
                <w:b w:val="0"/>
                <w:bCs w:val="0"/>
                <w:color w:val="000000"/>
                <w:sz w:val="18"/>
                <w:szCs w:val="18"/>
              </w:rPr>
            </w:pPr>
            <w:r>
              <w:rPr>
                <w:rFonts w:hint="eastAsia" w:ascii="宋体" w:hAnsi="宋体" w:eastAsia="宋体" w:cs="宋体"/>
                <w:i w:val="0"/>
                <w:color w:val="000000"/>
                <w:kern w:val="0"/>
                <w:sz w:val="22"/>
                <w:szCs w:val="22"/>
                <w:u w:val="none"/>
                <w:lang w:val="en-US" w:eastAsia="zh-CN" w:bidi="ar"/>
              </w:rPr>
              <w:t>《中华人民共和国政府信息公开条例》及相关规定</w:t>
            </w:r>
          </w:p>
        </w:tc>
        <w:tc>
          <w:tcPr>
            <w:tcW w:w="1605" w:type="dxa"/>
            <w:tcBorders>
              <w:top w:val="single" w:color="auto" w:sz="4" w:space="0"/>
              <w:left w:val="nil"/>
              <w:bottom w:val="single" w:color="auto" w:sz="4" w:space="0"/>
              <w:right w:val="single" w:color="auto" w:sz="4" w:space="0"/>
            </w:tcBorders>
            <w:vAlign w:val="center"/>
          </w:tcPr>
          <w:p>
            <w:pPr>
              <w:snapToGrid w:val="0"/>
              <w:spacing w:line="300" w:lineRule="exact"/>
              <w:jc w:val="both"/>
              <w:rPr>
                <w:rFonts w:hint="eastAsia" w:ascii="仿宋_GB2312" w:hAnsi="仿宋_GB2312" w:eastAsia="仿宋_GB2312" w:cs="仿宋_GB2312"/>
                <w:color w:val="000000"/>
                <w:sz w:val="18"/>
                <w:szCs w:val="18"/>
              </w:rPr>
            </w:pPr>
            <w:r>
              <w:rPr>
                <w:rFonts w:hint="eastAsia" w:ascii="宋体" w:hAnsi="宋体" w:eastAsia="宋体" w:cs="宋体"/>
                <w:i w:val="0"/>
                <w:color w:val="000000"/>
                <w:kern w:val="0"/>
                <w:sz w:val="22"/>
                <w:szCs w:val="22"/>
                <w:u w:val="none"/>
                <w:lang w:val="en-US" w:eastAsia="zh-CN" w:bidi="ar"/>
              </w:rPr>
              <w:t>信息形成或者变更之日起20个工作日内。</w:t>
            </w:r>
          </w:p>
        </w:tc>
        <w:tc>
          <w:tcPr>
            <w:tcW w:w="1883"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仿宋_GB2312" w:hAnsi="宋体" w:eastAsia="仿宋_GB2312"/>
                <w:sz w:val="18"/>
                <w:szCs w:val="18"/>
              </w:rPr>
            </w:pPr>
            <w:r>
              <w:rPr>
                <w:rFonts w:hint="eastAsia" w:ascii="宋体" w:hAnsi="宋体" w:eastAsia="宋体" w:cs="宋体"/>
                <w:i w:val="0"/>
                <w:color w:val="000000"/>
                <w:kern w:val="0"/>
                <w:sz w:val="22"/>
                <w:szCs w:val="22"/>
                <w:u w:val="none"/>
                <w:lang w:val="en-US" w:eastAsia="zh-CN" w:bidi="ar"/>
              </w:rPr>
              <w:sym w:font="Wingdings 2" w:char="0052"/>
            </w:r>
            <w:r>
              <w:rPr>
                <w:rFonts w:hint="eastAsia" w:ascii="宋体" w:hAnsi="宋体" w:eastAsia="宋体" w:cs="宋体"/>
                <w:i w:val="0"/>
                <w:color w:val="000000"/>
                <w:kern w:val="0"/>
                <w:sz w:val="22"/>
                <w:szCs w:val="22"/>
                <w:u w:val="none"/>
                <w:lang w:val="en-US" w:eastAsia="zh-CN" w:bidi="ar"/>
              </w:rPr>
              <w:t xml:space="preserve">政府网站     □公开查阅点   </w:t>
            </w:r>
            <w:r>
              <w:rPr>
                <w:rFonts w:hint="eastAsia" w:ascii="宋体" w:hAnsi="宋体" w:eastAsia="宋体" w:cs="宋体"/>
                <w:i w:val="0"/>
                <w:color w:val="000000"/>
                <w:kern w:val="0"/>
                <w:sz w:val="22"/>
                <w:szCs w:val="22"/>
                <w:u w:val="none"/>
                <w:lang w:val="en-US" w:eastAsia="zh-CN" w:bidi="ar"/>
              </w:rPr>
              <w:sym w:font="Wingdings 2" w:char="00A3"/>
            </w:r>
            <w:r>
              <w:rPr>
                <w:rFonts w:hint="eastAsia" w:ascii="宋体" w:hAnsi="宋体" w:eastAsia="宋体" w:cs="宋体"/>
                <w:i w:val="0"/>
                <w:color w:val="000000"/>
                <w:kern w:val="0"/>
                <w:sz w:val="22"/>
                <w:szCs w:val="22"/>
                <w:u w:val="none"/>
                <w:lang w:val="en-US" w:eastAsia="zh-CN" w:bidi="ar"/>
              </w:rPr>
              <w:t xml:space="preserve">政务服务中心          </w:t>
            </w:r>
            <w:r>
              <w:rPr>
                <w:rFonts w:hint="eastAsia" w:ascii="宋体" w:hAnsi="宋体" w:eastAsia="宋体" w:cs="宋体"/>
                <w:i w:val="0"/>
                <w:color w:val="000000"/>
                <w:kern w:val="0"/>
                <w:sz w:val="22"/>
                <w:szCs w:val="22"/>
                <w:u w:val="none"/>
                <w:lang w:val="en-US" w:eastAsia="zh-CN" w:bidi="ar"/>
              </w:rPr>
              <w:sym w:font="Wingdings 2" w:char="00A3"/>
            </w:r>
            <w:r>
              <w:rPr>
                <w:rFonts w:hint="eastAsia" w:ascii="宋体" w:hAnsi="宋体" w:eastAsia="宋体" w:cs="宋体"/>
                <w:i w:val="0"/>
                <w:color w:val="000000"/>
                <w:kern w:val="0"/>
                <w:sz w:val="22"/>
                <w:szCs w:val="22"/>
                <w:u w:val="none"/>
                <w:lang w:val="en-US" w:eastAsia="zh-CN" w:bidi="ar"/>
              </w:rPr>
              <w:t>公示栏       □发布会</w:t>
            </w:r>
            <w:r>
              <w:rPr>
                <w:rStyle w:val="5"/>
                <w:lang w:val="en-US" w:eastAsia="zh-CN" w:bidi="ar"/>
              </w:rPr>
              <w:t xml:space="preserve">     </w:t>
            </w:r>
            <w:r>
              <w:rPr>
                <w:rStyle w:val="5"/>
                <w:rFonts w:hint="eastAsia"/>
                <w:lang w:val="en-US" w:eastAsia="zh-CN" w:bidi="ar"/>
              </w:rPr>
              <w:t xml:space="preserve"> </w:t>
            </w:r>
            <w:r>
              <w:rPr>
                <w:rStyle w:val="5"/>
                <w:lang w:val="en-US" w:eastAsia="zh-CN" w:bidi="ar"/>
              </w:rPr>
              <w:t xml:space="preserve"> </w:t>
            </w:r>
            <w:r>
              <w:rPr>
                <w:rFonts w:hint="eastAsia" w:ascii="宋体" w:hAnsi="宋体" w:eastAsia="宋体" w:cs="宋体"/>
                <w:i w:val="0"/>
                <w:color w:val="000000"/>
                <w:kern w:val="0"/>
                <w:sz w:val="22"/>
                <w:szCs w:val="22"/>
                <w:u w:val="none"/>
                <w:lang w:val="en-US" w:eastAsia="zh-CN" w:bidi="ar"/>
              </w:rPr>
              <w:t>□两微一端</w:t>
            </w:r>
            <w:r>
              <w:rPr>
                <w:rStyle w:val="5"/>
                <w:lang w:val="en-US" w:eastAsia="zh-CN" w:bidi="ar"/>
              </w:rPr>
              <w:t xml:space="preserve">  </w:t>
            </w:r>
            <w:r>
              <w:rPr>
                <w:rStyle w:val="5"/>
                <w:rFonts w:hint="eastAsia"/>
                <w:lang w:val="en-US" w:eastAsia="zh-CN" w:bidi="ar"/>
              </w:rPr>
              <w:t xml:space="preserve"> </w:t>
            </w:r>
            <w:r>
              <w:rPr>
                <w:rStyle w:val="5"/>
                <w:lang w:val="en-US" w:eastAsia="zh-CN" w:bidi="ar"/>
              </w:rPr>
              <w:t xml:space="preserve">  </w:t>
            </w:r>
            <w:r>
              <w:rPr>
                <w:rFonts w:hint="eastAsia" w:ascii="宋体" w:hAnsi="宋体" w:eastAsia="宋体" w:cs="宋体"/>
                <w:i w:val="0"/>
                <w:color w:val="000000"/>
                <w:kern w:val="0"/>
                <w:sz w:val="22"/>
                <w:szCs w:val="22"/>
                <w:u w:val="none"/>
                <w:lang w:val="en-US" w:eastAsia="zh-CN" w:bidi="ar"/>
              </w:rPr>
              <w:t>□其他</w:t>
            </w:r>
          </w:p>
        </w:tc>
        <w:tc>
          <w:tcPr>
            <w:tcW w:w="731"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p>
        </w:tc>
        <w:tc>
          <w:tcPr>
            <w:tcW w:w="559"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tc>
        <w:tc>
          <w:tcPr>
            <w:tcW w:w="702"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p>
        </w:tc>
      </w:tr>
      <w:tr>
        <w:tblPrEx>
          <w:tblLayout w:type="fixed"/>
          <w:tblCellMar>
            <w:top w:w="0" w:type="dxa"/>
            <w:left w:w="108" w:type="dxa"/>
            <w:bottom w:w="0" w:type="dxa"/>
            <w:right w:w="108" w:type="dxa"/>
          </w:tblCellMar>
        </w:tblPrEx>
        <w:trPr>
          <w:cantSplit/>
          <w:jc w:val="center"/>
        </w:trPr>
        <w:tc>
          <w:tcPr>
            <w:tcW w:w="540"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7</w:t>
            </w:r>
          </w:p>
        </w:tc>
        <w:tc>
          <w:tcPr>
            <w:tcW w:w="640" w:type="dxa"/>
            <w:tcBorders>
              <w:top w:val="single" w:color="auto" w:sz="4" w:space="0"/>
              <w:left w:val="single" w:color="auto" w:sz="4" w:space="0"/>
              <w:bottom w:val="single" w:color="auto" w:sz="4" w:space="0"/>
              <w:right w:val="single" w:color="auto" w:sz="4" w:space="0"/>
            </w:tcBorders>
            <w:vAlign w:val="center"/>
          </w:tcPr>
          <w:p>
            <w:pPr>
              <w:spacing w:line="240" w:lineRule="exact"/>
              <w:jc w:val="both"/>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农机</w:t>
            </w:r>
            <w:r>
              <w:rPr>
                <w:rFonts w:hint="eastAsia" w:ascii="宋体" w:hAnsi="宋体" w:eastAsia="宋体" w:cs="宋体"/>
                <w:i w:val="0"/>
                <w:color w:val="000000"/>
                <w:kern w:val="0"/>
                <w:sz w:val="22"/>
                <w:szCs w:val="22"/>
                <w:u w:val="none"/>
                <w:lang w:val="en-US" w:eastAsia="zh-CN" w:bidi="ar"/>
              </w:rPr>
              <w:t>涉农补贴</w:t>
            </w:r>
          </w:p>
        </w:tc>
        <w:tc>
          <w:tcPr>
            <w:tcW w:w="791" w:type="dxa"/>
            <w:tcBorders>
              <w:top w:val="single" w:color="auto" w:sz="4" w:space="0"/>
              <w:left w:val="nil"/>
              <w:bottom w:val="single" w:color="auto" w:sz="4" w:space="0"/>
              <w:right w:val="single" w:color="auto" w:sz="4" w:space="0"/>
            </w:tcBorders>
            <w:vAlign w:val="center"/>
          </w:tcPr>
          <w:p>
            <w:pPr>
              <w:spacing w:line="240" w:lineRule="exac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sz w:val="22"/>
                <w:szCs w:val="22"/>
                <w:u w:val="none"/>
                <w:lang w:val="en-US" w:eastAsia="zh-CN"/>
              </w:rPr>
              <w:t>办事指南</w:t>
            </w:r>
          </w:p>
        </w:tc>
        <w:tc>
          <w:tcPr>
            <w:tcW w:w="2000" w:type="dxa"/>
            <w:tcBorders>
              <w:top w:val="single" w:color="auto" w:sz="4" w:space="0"/>
              <w:left w:val="nil"/>
              <w:bottom w:val="single" w:color="auto" w:sz="4" w:space="0"/>
              <w:right w:val="single" w:color="auto" w:sz="4" w:space="0"/>
            </w:tcBorders>
            <w:vAlign w:val="top"/>
          </w:tcPr>
          <w:p>
            <w:pPr>
              <w:spacing w:line="240" w:lineRule="exac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办理事项、办理条件、申请材料、办理流程、办理时间、地点、联系方式。</w:t>
            </w:r>
          </w:p>
        </w:tc>
        <w:tc>
          <w:tcPr>
            <w:tcW w:w="1466"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县农机部门</w:t>
            </w:r>
          </w:p>
        </w:tc>
        <w:tc>
          <w:tcPr>
            <w:tcW w:w="2280" w:type="dxa"/>
            <w:tcBorders>
              <w:top w:val="single" w:color="auto" w:sz="4" w:space="0"/>
              <w:left w:val="nil"/>
              <w:bottom w:val="single" w:color="auto" w:sz="4" w:space="0"/>
              <w:right w:val="single" w:color="auto" w:sz="4" w:space="0"/>
            </w:tcBorders>
            <w:vAlign w:val="center"/>
          </w:tcPr>
          <w:p>
            <w:pPr>
              <w:snapToGrid w:val="0"/>
              <w:spacing w:line="300" w:lineRule="exact"/>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《农业生产发展资金管理办法》（财农[2017]41号）《2018-2020年农机购置补贴实施指导意见》（农办财[2018]13号）《关于印发广西2018-2020年农业机械购置补贴实施方案的通知》（桂农机办[2018]95号）</w:t>
            </w:r>
          </w:p>
        </w:tc>
        <w:tc>
          <w:tcPr>
            <w:tcW w:w="1605" w:type="dxa"/>
            <w:tcBorders>
              <w:top w:val="single" w:color="auto" w:sz="4" w:space="0"/>
              <w:left w:val="nil"/>
              <w:bottom w:val="single" w:color="auto" w:sz="4" w:space="0"/>
              <w:right w:val="single" w:color="auto" w:sz="4" w:space="0"/>
            </w:tcBorders>
            <w:vAlign w:val="center"/>
          </w:tcPr>
          <w:p>
            <w:pPr>
              <w:snapToGrid w:val="0"/>
              <w:spacing w:line="300" w:lineRule="exact"/>
              <w:jc w:val="both"/>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信息形成或者变更之日起20个工作日内。</w:t>
            </w:r>
          </w:p>
        </w:tc>
        <w:tc>
          <w:tcPr>
            <w:tcW w:w="1883" w:type="dxa"/>
            <w:tcBorders>
              <w:top w:val="single" w:color="auto" w:sz="4" w:space="0"/>
              <w:left w:val="nil"/>
              <w:bottom w:val="single" w:color="auto" w:sz="4" w:space="0"/>
              <w:right w:val="single" w:color="auto" w:sz="4" w:space="0"/>
            </w:tcBorders>
            <w:vAlign w:val="top"/>
          </w:tcPr>
          <w:p>
            <w:pPr>
              <w:spacing w:line="240" w:lineRule="exact"/>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sym w:font="Wingdings 2" w:char="0052"/>
            </w:r>
            <w:r>
              <w:rPr>
                <w:rFonts w:hint="eastAsia" w:ascii="宋体" w:hAnsi="宋体" w:eastAsia="宋体" w:cs="宋体"/>
                <w:i w:val="0"/>
                <w:color w:val="000000"/>
                <w:kern w:val="0"/>
                <w:sz w:val="22"/>
                <w:szCs w:val="22"/>
                <w:u w:val="none"/>
                <w:lang w:val="en-US" w:eastAsia="zh-CN" w:bidi="ar"/>
              </w:rPr>
              <w:t xml:space="preserve">政府网站     □公开查阅点   </w:t>
            </w:r>
            <w:r>
              <w:rPr>
                <w:rFonts w:hint="eastAsia" w:ascii="宋体" w:hAnsi="宋体" w:eastAsia="宋体" w:cs="宋体"/>
                <w:i w:val="0"/>
                <w:color w:val="000000"/>
                <w:kern w:val="0"/>
                <w:sz w:val="22"/>
                <w:szCs w:val="22"/>
                <w:u w:val="none"/>
                <w:lang w:val="en-US" w:eastAsia="zh-CN" w:bidi="ar"/>
              </w:rPr>
              <w:sym w:font="Wingdings 2" w:char="00A3"/>
            </w:r>
            <w:r>
              <w:rPr>
                <w:rFonts w:hint="eastAsia" w:ascii="宋体" w:hAnsi="宋体" w:eastAsia="宋体" w:cs="宋体"/>
                <w:i w:val="0"/>
                <w:color w:val="000000"/>
                <w:kern w:val="0"/>
                <w:sz w:val="22"/>
                <w:szCs w:val="22"/>
                <w:u w:val="none"/>
                <w:lang w:val="en-US" w:eastAsia="zh-CN" w:bidi="ar"/>
              </w:rPr>
              <w:t xml:space="preserve">政务服务中心          </w:t>
            </w:r>
            <w:r>
              <w:rPr>
                <w:rFonts w:hint="eastAsia" w:ascii="宋体" w:hAnsi="宋体" w:eastAsia="宋体" w:cs="宋体"/>
                <w:i w:val="0"/>
                <w:color w:val="000000"/>
                <w:kern w:val="0"/>
                <w:sz w:val="22"/>
                <w:szCs w:val="22"/>
                <w:u w:val="none"/>
                <w:lang w:val="en-US" w:eastAsia="zh-CN" w:bidi="ar"/>
              </w:rPr>
              <w:sym w:font="Wingdings 2" w:char="00A3"/>
            </w:r>
            <w:r>
              <w:rPr>
                <w:rFonts w:hint="eastAsia" w:ascii="宋体" w:hAnsi="宋体" w:eastAsia="宋体" w:cs="宋体"/>
                <w:i w:val="0"/>
                <w:color w:val="000000"/>
                <w:kern w:val="0"/>
                <w:sz w:val="22"/>
                <w:szCs w:val="22"/>
                <w:u w:val="none"/>
                <w:lang w:val="en-US" w:eastAsia="zh-CN" w:bidi="ar"/>
              </w:rPr>
              <w:t>公示栏       □发布会</w:t>
            </w:r>
            <w:r>
              <w:rPr>
                <w:rStyle w:val="5"/>
                <w:lang w:val="en-US" w:eastAsia="zh-CN" w:bidi="ar"/>
              </w:rPr>
              <w:t xml:space="preserve">    </w:t>
            </w:r>
            <w:r>
              <w:rPr>
                <w:rStyle w:val="5"/>
                <w:rFonts w:hint="eastAsia"/>
                <w:lang w:val="en-US" w:eastAsia="zh-CN" w:bidi="ar"/>
              </w:rPr>
              <w:t xml:space="preserve"> </w:t>
            </w:r>
            <w:r>
              <w:rPr>
                <w:rStyle w:val="5"/>
                <w:lang w:val="en-US" w:eastAsia="zh-CN" w:bidi="ar"/>
              </w:rPr>
              <w:t xml:space="preserve">  </w:t>
            </w:r>
            <w:r>
              <w:rPr>
                <w:rFonts w:hint="eastAsia" w:ascii="宋体" w:hAnsi="宋体" w:eastAsia="宋体" w:cs="宋体"/>
                <w:i w:val="0"/>
                <w:color w:val="000000"/>
                <w:kern w:val="0"/>
                <w:sz w:val="22"/>
                <w:szCs w:val="22"/>
                <w:u w:val="none"/>
                <w:lang w:val="en-US" w:eastAsia="zh-CN" w:bidi="ar"/>
              </w:rPr>
              <w:t>□两微一端</w:t>
            </w:r>
            <w:r>
              <w:rPr>
                <w:rStyle w:val="5"/>
                <w:lang w:val="en-US" w:eastAsia="zh-CN" w:bidi="ar"/>
              </w:rPr>
              <w:t xml:space="preserve">  </w:t>
            </w:r>
            <w:r>
              <w:rPr>
                <w:rStyle w:val="5"/>
                <w:rFonts w:hint="eastAsia"/>
                <w:lang w:val="en-US" w:eastAsia="zh-CN" w:bidi="ar"/>
              </w:rPr>
              <w:t xml:space="preserve"> </w:t>
            </w:r>
            <w:r>
              <w:rPr>
                <w:rStyle w:val="5"/>
                <w:lang w:val="en-US" w:eastAsia="zh-CN" w:bidi="ar"/>
              </w:rPr>
              <w:t xml:space="preserve">  </w:t>
            </w:r>
            <w:r>
              <w:rPr>
                <w:rFonts w:hint="eastAsia" w:ascii="宋体" w:hAnsi="宋体" w:eastAsia="宋体" w:cs="宋体"/>
                <w:i w:val="0"/>
                <w:color w:val="000000"/>
                <w:kern w:val="0"/>
                <w:sz w:val="22"/>
                <w:szCs w:val="22"/>
                <w:u w:val="none"/>
                <w:lang w:val="en-US" w:eastAsia="zh-CN" w:bidi="ar"/>
              </w:rPr>
              <w:t>□其他</w:t>
            </w:r>
          </w:p>
        </w:tc>
        <w:tc>
          <w:tcPr>
            <w:tcW w:w="731"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p>
        </w:tc>
        <w:tc>
          <w:tcPr>
            <w:tcW w:w="559"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r>
              <w:rPr>
                <w:rFonts w:hint="eastAsia" w:ascii="仿宋_GB2312" w:hAnsi="仿宋" w:eastAsia="仿宋_GB2312"/>
                <w:color w:val="000000"/>
                <w:sz w:val="18"/>
                <w:szCs w:val="18"/>
              </w:rPr>
              <w:t>√</w:t>
            </w:r>
          </w:p>
        </w:tc>
        <w:tc>
          <w:tcPr>
            <w:tcW w:w="702" w:type="dxa"/>
            <w:tcBorders>
              <w:top w:val="single" w:color="auto" w:sz="4" w:space="0"/>
              <w:left w:val="nil"/>
              <w:bottom w:val="single" w:color="auto" w:sz="4" w:space="0"/>
              <w:right w:val="single" w:color="auto" w:sz="4" w:space="0"/>
            </w:tcBorders>
            <w:vAlign w:val="center"/>
          </w:tcPr>
          <w:p>
            <w:pPr>
              <w:jc w:val="center"/>
              <w:rPr>
                <w:rFonts w:hint="eastAsia" w:ascii="仿宋_GB2312" w:hAnsi="仿宋" w:eastAsia="仿宋_GB2312"/>
                <w:color w:val="000000"/>
                <w:sz w:val="18"/>
                <w:szCs w:val="18"/>
              </w:rPr>
            </w:pPr>
          </w:p>
        </w:tc>
      </w:tr>
    </w:tbl>
    <w:p/>
    <w:p>
      <w:pPr>
        <w:pStyle w:val="2"/>
        <w:rPr>
          <w:rFonts w:hint="eastAsia" w:eastAsia="方正小标宋_GBK"/>
          <w:lang w:eastAsia="zh-CN"/>
        </w:rPr>
      </w:pPr>
      <w:r>
        <w:rPr>
          <w:rFonts w:hint="eastAsia"/>
          <w:lang w:eastAsia="zh-CN"/>
        </w:rPr>
        <w:t>政府网站公开地址：http://www.gxfc.gov.cn/zwgk/zfxxtygk/rmzfzcbm/xnyncj/xxgkzn_36851/t7274985.shtml</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decorative"/>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D04A4E"/>
    <w:rsid w:val="1BE62CC7"/>
    <w:rsid w:val="33B3790B"/>
    <w:rsid w:val="5ED04A4E"/>
    <w:rsid w:val="758F0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 w:type="character" w:customStyle="1" w:styleId="5">
    <w:name w:val="font7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2020-11-25T08:32:00Z</dcterms:created>
  <dc:creator>WPS_1527996438</dc:creator>
  <cp:lastModifiedBy>bgs-qiu</cp:lastModifiedBy>
  <dcterms:modified xsi:type="dcterms:W3CDTF">2020-12-10T03:47:20Z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