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阳朔</w:t>
      </w:r>
      <w:r>
        <w:rPr>
          <w:rFonts w:hint="eastAsia" w:ascii="方正小标宋简体" w:eastAsia="方正小标宋简体"/>
          <w:sz w:val="44"/>
          <w:szCs w:val="44"/>
        </w:rPr>
        <w:t>县涉农补贴领域基层政务公开标准目录</w:t>
      </w:r>
      <w:bookmarkEnd w:id="0"/>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lang w:eastAsia="zh-CN"/>
              </w:rPr>
              <w:t>阳朔县农机购置补贴信息公开专栏</w:t>
            </w:r>
            <w:r>
              <w:rPr>
                <w:rFonts w:hint="eastAsia" w:ascii="仿宋_GB2312" w:hAnsi="宋体" w:eastAsia="仿宋_GB2312"/>
                <w:sz w:val="18"/>
                <w:szCs w:val="18"/>
              </w:rPr>
              <w:t>http://116.252.38.114:8080/yangshuoxian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lang w:eastAsia="zh-CN"/>
              </w:rPr>
            </w:pPr>
            <w:bookmarkStart w:id="1" w:name="_GoBack"/>
            <w:bookmarkEnd w:id="1"/>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阳朔县人民政府门户网站</w:t>
            </w:r>
            <w:r>
              <w:rPr>
                <w:rFonts w:hint="eastAsia" w:ascii="仿宋_GB2312" w:hAnsi="宋体" w:eastAsia="仿宋_GB2312"/>
                <w:sz w:val="18"/>
                <w:szCs w:val="18"/>
                <w:lang w:eastAsia="zh-CN"/>
              </w:rPr>
              <w:fldChar w:fldCharType="begin"/>
            </w:r>
            <w:r>
              <w:rPr>
                <w:rFonts w:hint="eastAsia" w:ascii="仿宋_GB2312" w:hAnsi="宋体" w:eastAsia="仿宋_GB2312"/>
                <w:sz w:val="18"/>
                <w:szCs w:val="18"/>
                <w:lang w:eastAsia="zh-CN"/>
              </w:rPr>
              <w:instrText xml:space="preserve"> HYPERLINK "http://www.yangshuo.gov.cn/" </w:instrText>
            </w:r>
            <w:r>
              <w:rPr>
                <w:rFonts w:hint="eastAsia" w:ascii="仿宋_GB2312" w:hAnsi="宋体" w:eastAsia="仿宋_GB2312"/>
                <w:sz w:val="18"/>
                <w:szCs w:val="18"/>
                <w:lang w:eastAsia="zh-CN"/>
              </w:rPr>
              <w:fldChar w:fldCharType="separate"/>
            </w:r>
            <w:r>
              <w:rPr>
                <w:rFonts w:hint="eastAsia" w:ascii="仿宋_GB2312" w:hAnsi="宋体" w:eastAsia="仿宋_GB2312"/>
                <w:sz w:val="18"/>
                <w:szCs w:val="18"/>
                <w:lang w:eastAsia="zh-CN"/>
              </w:rPr>
              <w:t>http://www.yangshuo.gov.cn/</w:t>
            </w:r>
            <w:r>
              <w:rPr>
                <w:rFonts w:hint="eastAsia" w:ascii="仿宋_GB2312" w:hAnsi="宋体" w:eastAsia="仿宋_GB2312"/>
                <w:sz w:val="18"/>
                <w:szCs w:val="18"/>
                <w:lang w:eastAsia="zh-CN"/>
              </w:rPr>
              <w:fldChar w:fldCharType="end"/>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补贴结果：各村公示栏公示</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本单位公告栏公示</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lang w:eastAsia="zh-CN"/>
              </w:rPr>
            </w:pPr>
            <w:r>
              <w:rPr>
                <w:rFonts w:hint="eastAsia" w:ascii="仿宋_GB2312" w:hAnsi="Times New Roman" w:eastAsia="仿宋_GB2312"/>
                <w:sz w:val="18"/>
                <w:szCs w:val="18"/>
              </w:rPr>
              <w:t>新型农业经营主体</w:t>
            </w:r>
            <w:r>
              <w:rPr>
                <w:rFonts w:hint="eastAsia" w:ascii="仿宋_GB2312" w:hAnsi="宋体" w:eastAsia="仿宋_GB2312"/>
                <w:sz w:val="18"/>
                <w:szCs w:val="18"/>
                <w:lang w:eastAsia="zh-CN"/>
              </w:rPr>
              <w:t>微信群公示</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numPr>
                <w:ilvl w:val="0"/>
                <w:numId w:val="1"/>
              </w:numPr>
              <w:spacing w:line="240" w:lineRule="exact"/>
              <w:jc w:val="left"/>
              <w:rPr>
                <w:rFonts w:hint="eastAsia" w:ascii="仿宋_GB2312" w:hAnsi="宋体" w:eastAsia="仿宋_GB2312"/>
                <w:sz w:val="18"/>
                <w:szCs w:val="18"/>
                <w:lang w:val="en-US" w:eastAsia="zh-CN"/>
              </w:rPr>
            </w:pPr>
            <w:r>
              <w:rPr>
                <w:rFonts w:hint="eastAsia" w:ascii="仿宋_GB2312" w:hAnsi="宋体" w:eastAsia="仿宋_GB2312"/>
                <w:sz w:val="18"/>
                <w:szCs w:val="18"/>
                <w:lang w:eastAsia="zh-CN"/>
              </w:rPr>
              <w:t>阳朔县人民政府门户网站</w:t>
            </w:r>
            <w:r>
              <w:rPr>
                <w:rFonts w:hint="eastAsia" w:ascii="仿宋_GB2312" w:hAnsi="宋体" w:eastAsia="仿宋_GB2312"/>
                <w:sz w:val="18"/>
                <w:szCs w:val="18"/>
                <w:lang w:eastAsia="zh-CN"/>
              </w:rPr>
              <w:fldChar w:fldCharType="begin"/>
            </w:r>
            <w:r>
              <w:rPr>
                <w:rFonts w:hint="eastAsia" w:ascii="仿宋_GB2312" w:hAnsi="宋体" w:eastAsia="仿宋_GB2312"/>
                <w:sz w:val="18"/>
                <w:szCs w:val="18"/>
                <w:lang w:eastAsia="zh-CN"/>
              </w:rPr>
              <w:instrText xml:space="preserve"> HYPERLINK "http://www.yangshuo.gov.cn/" </w:instrText>
            </w:r>
            <w:r>
              <w:rPr>
                <w:rFonts w:hint="eastAsia" w:ascii="仿宋_GB2312" w:hAnsi="宋体" w:eastAsia="仿宋_GB2312"/>
                <w:sz w:val="18"/>
                <w:szCs w:val="18"/>
                <w:lang w:eastAsia="zh-CN"/>
              </w:rPr>
              <w:fldChar w:fldCharType="separate"/>
            </w:r>
            <w:r>
              <w:rPr>
                <w:rFonts w:hint="eastAsia" w:ascii="仿宋_GB2312" w:hAnsi="宋体" w:eastAsia="仿宋_GB2312"/>
                <w:sz w:val="18"/>
                <w:szCs w:val="18"/>
                <w:lang w:eastAsia="zh-CN"/>
              </w:rPr>
              <w:t>http://www.yangshuo.gov.cn/</w:t>
            </w:r>
            <w:r>
              <w:rPr>
                <w:rFonts w:hint="eastAsia" w:ascii="仿宋_GB2312" w:hAnsi="宋体" w:eastAsia="仿宋_GB2312"/>
                <w:sz w:val="18"/>
                <w:szCs w:val="18"/>
                <w:lang w:eastAsia="zh-CN"/>
              </w:rPr>
              <w:fldChar w:fldCharType="end"/>
            </w:r>
            <w:r>
              <w:rPr>
                <w:rFonts w:hint="eastAsia" w:ascii="仿宋_GB2312" w:hAnsi="宋体" w:eastAsia="仿宋_GB2312"/>
                <w:sz w:val="18"/>
                <w:szCs w:val="18"/>
                <w:lang w:val="en-US" w:eastAsia="zh-CN"/>
              </w:rPr>
              <w:t>/</w:t>
            </w:r>
          </w:p>
          <w:p>
            <w:pPr>
              <w:numPr>
                <w:numId w:val="0"/>
              </w:numPr>
              <w:spacing w:line="240" w:lineRule="exact"/>
              <w:jc w:val="left"/>
              <w:rPr>
                <w:rFonts w:ascii="仿宋_GB2312" w:hAnsi="宋体" w:eastAsia="仿宋_GB2312"/>
                <w:sz w:val="18"/>
                <w:szCs w:val="18"/>
              </w:rPr>
            </w:pPr>
            <w:r>
              <w:rPr>
                <w:rFonts w:hint="eastAsia" w:ascii="仿宋_GB2312" w:hAnsi="宋体" w:eastAsia="仿宋_GB2312"/>
                <w:sz w:val="18"/>
                <w:szCs w:val="18"/>
                <w:lang w:val="en-US" w:eastAsia="zh-CN"/>
              </w:rPr>
              <w:t>2、</w:t>
            </w:r>
            <w:r>
              <w:rPr>
                <w:rFonts w:hint="eastAsia" w:ascii="仿宋_GB2312" w:hAnsi="宋体" w:eastAsia="仿宋_GB2312"/>
                <w:sz w:val="18"/>
                <w:szCs w:val="18"/>
                <w:lang w:eastAsia="zh-CN"/>
              </w:rPr>
              <w:t>各乡镇公示</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9434"/>
    <w:multiLevelType w:val="singleLevel"/>
    <w:tmpl w:val="5FD094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62E0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标题 1 Char"/>
    <w:basedOn w:val="5"/>
    <w:link w:val="2"/>
    <w:uiPriority w:val="0"/>
    <w:rPr>
      <w:rFonts w:ascii="Calibri" w:hAnsi="Calibri" w:eastAsia="宋体" w:cs="Times New Roman"/>
      <w:b/>
      <w:bCs/>
      <w:kern w:val="44"/>
      <w:sz w:val="44"/>
      <w:szCs w:val="44"/>
    </w:rPr>
  </w:style>
  <w:style w:type="character" w:customStyle="1" w:styleId="9">
    <w:name w:val="页眉 Char"/>
    <w:basedOn w:val="5"/>
    <w:link w:val="4"/>
    <w:qFormat/>
    <w:uiPriority w:val="99"/>
    <w:rPr>
      <w:rFonts w:ascii="Calibri" w:hAnsi="Calibri" w:eastAsia="宋体" w:cs="Times New Roman"/>
      <w:sz w:val="18"/>
      <w:szCs w:val="18"/>
    </w:rPr>
  </w:style>
  <w:style w:type="character" w:customStyle="1" w:styleId="10">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2020-12-09T09:00:17Z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