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22"/>
      <w:r>
        <w:rPr>
          <w:rFonts w:hint="eastAsia" w:ascii="方正小标宋_GBK" w:hAnsi="方正小标宋_GBK" w:eastAsia="方正小标宋_GBK"/>
          <w:b w:val="0"/>
          <w:bCs w:val="0"/>
          <w:sz w:val="30"/>
        </w:rPr>
        <w:t>（十九）涉农补贴领域基层政务公开标准目录</w:t>
      </w:r>
      <w:bookmarkEnd w:id="0"/>
    </w:p>
    <w:tbl>
      <w:tblPr>
        <w:tblStyle w:val="6"/>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tblPrEx>
          <w:tblLayout w:type="fixed"/>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Layout w:type="fixed"/>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Times New Roman" w:eastAsia="黑体"/>
                <w:color w:val="000000"/>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乡级</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农机购置补贴</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jc w:val="left"/>
              <w:rPr>
                <w:rFonts w:ascii="仿宋_GB2312" w:hAnsi="Times New Roman" w:eastAsia="仿宋_GB2312"/>
                <w:sz w:val="18"/>
                <w:szCs w:val="18"/>
              </w:rPr>
            </w:pPr>
            <w:r>
              <w:rPr>
                <w:rFonts w:hint="eastAsia" w:ascii="仿宋_GB2312" w:hAnsi="Times New Roman" w:eastAsia="仿宋_GB2312"/>
                <w:sz w:val="18"/>
                <w:szCs w:val="18"/>
              </w:rPr>
              <w:t>《农业机械化促进法》、《农业生产发展资金管理办法》、《2018-2020年农机购置补贴实施指导意见》</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社会事务局、阳和街道办事处</w:t>
            </w:r>
          </w:p>
          <w:p>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■村公示栏</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耕地地力保护</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ascii="仿宋_GB2312" w:hAnsi="Times New Roman" w:eastAsia="仿宋_GB2312"/>
                <w:sz w:val="18"/>
                <w:szCs w:val="18"/>
              </w:rPr>
            </w:pPr>
            <w:r>
              <w:rPr>
                <w:rFonts w:hint="eastAsia" w:ascii="仿宋_GB2312" w:hAnsi="Times New Roman" w:eastAsia="仿宋_GB2312"/>
                <w:sz w:val="18"/>
                <w:szCs w:val="18"/>
              </w:rPr>
              <w:t>《农业生产发展资金管理办法》、《财政部 农业部关于全面推开农业“三项补贴”改革工作的通知》</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社会事务局、阳和街道办事处</w:t>
            </w:r>
          </w:p>
          <w:p>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■村公示栏</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新型职业农民培育</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ascii="仿宋_GB2312" w:hAnsi="Times New Roman" w:eastAsia="仿宋_GB2312"/>
                <w:sz w:val="18"/>
                <w:szCs w:val="18"/>
              </w:rPr>
            </w:pPr>
            <w:r>
              <w:rPr>
                <w:rFonts w:hint="eastAsia" w:ascii="仿宋_GB2312" w:hAnsi="Times New Roman" w:eastAsia="仿宋_GB2312"/>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社会事务局</w:t>
            </w: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支持新型农业经营主体</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ascii="仿宋_GB2312" w:hAnsi="Times New Roman" w:eastAsia="仿宋_GB2312"/>
                <w:sz w:val="18"/>
                <w:szCs w:val="18"/>
              </w:rPr>
            </w:pPr>
            <w:r>
              <w:rPr>
                <w:rFonts w:hint="eastAsia" w:ascii="仿宋_GB2312" w:hAnsi="Times New Roman" w:eastAsia="仿宋_GB2312"/>
                <w:sz w:val="18"/>
                <w:szCs w:val="18"/>
              </w:rPr>
              <w:t>《农业生产发展资金管理办法》</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社会事务局</w:t>
            </w: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动物防疫等补助经费</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jc w:val="left"/>
              <w:rPr>
                <w:rFonts w:hint="eastAsia" w:ascii="仿宋_GB2312" w:hAnsi="Times New Roman" w:eastAsia="仿宋_GB2312"/>
                <w:sz w:val="18"/>
                <w:szCs w:val="18"/>
              </w:rPr>
            </w:pPr>
            <w:r>
              <w:rPr>
                <w:rFonts w:hint="eastAsia" w:ascii="仿宋_GB2312" w:hAnsi="Times New Roman" w:eastAsia="仿宋_GB2312"/>
                <w:sz w:val="18"/>
                <w:szCs w:val="18"/>
              </w:rPr>
              <w:t>《动物防疫法》、《动物防疫等补助经费管理办法》</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社会事务局</w:t>
            </w:r>
            <w:bookmarkStart w:id="1" w:name="_GoBack"/>
            <w:bookmarkEnd w:id="1"/>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6525"/>
    <w:rsid w:val="00356525"/>
    <w:rsid w:val="006A6906"/>
    <w:rsid w:val="00800188"/>
    <w:rsid w:val="00C23D3B"/>
    <w:rsid w:val="00DA49B8"/>
    <w:rsid w:val="28E26F39"/>
    <w:rsid w:val="6CBF0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标题 1 Char"/>
    <w:basedOn w:val="5"/>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158</Words>
  <Characters>904</Characters>
  <Lines>7</Lines>
  <Paragraphs>2</Paragraphs>
  <ScaleCrop>false</ScaleCrop>
  <LinksUpToDate>false</LinksUpToDate>
  <CharactersWithSpaces>1060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2020-10-13T01:37:00Z</dcterms:created>
  <dc:creator>张雷</dc:creator>
  <cp:lastModifiedBy>Administrator</cp:lastModifiedBy>
  <dcterms:modified xsi:type="dcterms:W3CDTF">2020-11-26T08:24:31Z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