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23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附件1</w:t>
      </w:r>
    </w:p>
    <w:p w14:paraId="3D37E4CF">
      <w:pPr>
        <w:spacing w:line="44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项目需求</w:t>
      </w:r>
    </w:p>
    <w:p w14:paraId="122574CE">
      <w:pPr>
        <w:tabs>
          <w:tab w:val="left" w:pos="180"/>
          <w:tab w:val="left" w:pos="1620"/>
        </w:tabs>
        <w:spacing w:line="400" w:lineRule="exact"/>
        <w:rPr>
          <w:rFonts w:ascii="宋体" w:hAnsi="宋体"/>
          <w:b w:val="0"/>
          <w:bCs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 w:val="0"/>
          <w:bCs w:val="0"/>
          <w:color w:val="000000" w:themeColor="text1"/>
          <w:szCs w:val="21"/>
          <w14:textFill>
            <w14:solidFill>
              <w14:schemeClr w14:val="tx1"/>
            </w14:solidFill>
          </w14:textFill>
        </w:rPr>
        <w:t>项目类别：</w:t>
      </w:r>
      <w:r>
        <w:rPr>
          <w:rFonts w:hint="eastAsia" w:ascii="宋体" w:hAnsi="宋体"/>
          <w:b w:val="0"/>
          <w:bCs w:val="0"/>
          <w:color w:val="000000" w:themeColor="text1"/>
          <w:szCs w:val="21"/>
          <w:u w:val="single"/>
          <w14:textFill>
            <w14:solidFill>
              <w14:schemeClr w14:val="tx1"/>
            </w14:solidFill>
          </w14:textFill>
        </w:rPr>
        <w:t xml:space="preserve"> 货物类 </w:t>
      </w:r>
    </w:p>
    <w:p w14:paraId="65ADA9D7">
      <w:pPr>
        <w:spacing w:line="400" w:lineRule="exact"/>
        <w:rPr>
          <w:rFonts w:hint="default" w:ascii="宋体" w:hAnsi="宋体"/>
          <w:color w:val="000000" w:themeColor="text1"/>
          <w:szCs w:val="21"/>
          <w:u w:val="single"/>
          <w:lang w:val="en-US"/>
          <w14:textFill>
            <w14:solidFill>
              <w14:schemeClr w14:val="tx1"/>
            </w14:solidFill>
          </w14:textFill>
        </w:rPr>
      </w:pPr>
      <w:bookmarkStart w:id="0" w:name="_Hlk89960406"/>
      <w:r>
        <w:rPr>
          <w:rFonts w:hint="eastAsia" w:ascii="宋体" w:hAnsi="宋体"/>
          <w:color w:val="000000" w:themeColor="text1"/>
          <w:szCs w:val="21"/>
          <w:lang w:eastAsia="zh-CN"/>
          <w14:textFill>
            <w14:solidFill>
              <w14:schemeClr w14:val="tx1"/>
            </w14:solidFill>
          </w14:textFill>
        </w:rPr>
        <w:t>二</w:t>
      </w:r>
      <w:r>
        <w:rPr>
          <w:rFonts w:hint="eastAsia" w:ascii="宋体" w:hAnsi="宋体"/>
          <w:color w:val="000000" w:themeColor="text1"/>
          <w:szCs w:val="21"/>
          <w14:textFill>
            <w14:solidFill>
              <w14:schemeClr w14:val="tx1"/>
            </w14:solidFill>
          </w14:textFill>
        </w:rPr>
        <w:t>、采购预算：</w:t>
      </w:r>
      <w:r>
        <w:rPr>
          <w:rFonts w:hint="eastAsia"/>
          <w:color w:val="000000" w:themeColor="text1"/>
          <w:u w:val="single"/>
          <w:lang w:val="en-US" w:eastAsia="zh-CN"/>
          <w14:textFill>
            <w14:solidFill>
              <w14:schemeClr w14:val="tx1"/>
            </w14:solidFill>
          </w14:textFill>
        </w:rPr>
        <w:t>194000.00元。</w:t>
      </w:r>
    </w:p>
    <w:p w14:paraId="02463B99">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三</w:t>
      </w:r>
      <w:r>
        <w:rPr>
          <w:rFonts w:hint="eastAsia" w:ascii="宋体" w:hAnsi="宋体"/>
          <w:color w:val="000000" w:themeColor="text1"/>
          <w:szCs w:val="21"/>
          <w14:textFill>
            <w14:solidFill>
              <w14:schemeClr w14:val="tx1"/>
            </w14:solidFill>
          </w14:textFill>
        </w:rPr>
        <w:t>、项目需求：</w:t>
      </w:r>
    </w:p>
    <w:p w14:paraId="138BDB62">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020B6D31">
      <w:pPr>
        <w:spacing w:line="43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1.本表中的品牌型号、技术参数及其性能（配置）仅起参考作用，供应商可选用其他品牌型号替代，但这些替代的品牌型号要实质上相当于或优于参考品牌型号及其技术参数性能（配置）要求。</w:t>
      </w:r>
    </w:p>
    <w:p w14:paraId="2D946776">
      <w:pPr>
        <w:spacing w:line="43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供应商必须自行为其产品侵犯其他供应商或专利人的专利成果承担相应法律责任。</w:t>
      </w:r>
    </w:p>
    <w:p w14:paraId="596B372B">
      <w:pPr>
        <w:spacing w:line="43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3.本项目货物不接受进口产品竞标（即通过中国海关报关验放进入中国境内且产自关境外的产品），</w:t>
      </w:r>
      <w:r>
        <w:rPr>
          <w:rFonts w:hint="eastAsia" w:ascii="宋体" w:hAnsi="宋体" w:eastAsia="宋体"/>
          <w:color w:val="000000" w:themeColor="text1"/>
          <w:szCs w:val="21"/>
          <w14:textFill>
            <w14:solidFill>
              <w14:schemeClr w14:val="tx1"/>
            </w14:solidFill>
          </w14:textFill>
        </w:rPr>
        <w:t>如有此类产品参与竞标的，响应文件按无效响应处理。</w:t>
      </w:r>
    </w:p>
    <w:bookmarkEnd w:id="0"/>
    <w:p w14:paraId="4FB78EEA">
      <w:pPr>
        <w:spacing w:line="43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标</w:t>
      </w:r>
      <w:r>
        <w:rPr>
          <w:rFonts w:hint="eastAsia" w:ascii="宋体" w:hAnsi="宋体"/>
          <w:color w:val="000000" w:themeColor="text1"/>
          <w:szCs w:val="21"/>
          <w:lang w:val="en-US" w:eastAsia="zh-CN"/>
          <w14:textFill>
            <w14:solidFill>
              <w14:schemeClr w14:val="tx1"/>
            </w14:solidFill>
          </w14:textFill>
        </w:rPr>
        <w:t>注“★”号或“须”“必须”的条款为实质性条款，要求必须满足或优于，否则视为无效响应文件。</w:t>
      </w:r>
    </w:p>
    <w:p w14:paraId="06706D30">
      <w:pPr>
        <w:pStyle w:val="6"/>
        <w:rPr>
          <w:rFonts w:hint="eastAsia"/>
          <w:color w:val="000000" w:themeColor="text1"/>
          <w:lang w:val="en-US" w:eastAsia="zh-CN"/>
          <w14:textFill>
            <w14:solidFill>
              <w14:schemeClr w14:val="tx1"/>
            </w14:solidFill>
          </w14:textFill>
        </w:rPr>
      </w:pPr>
    </w:p>
    <w:tbl>
      <w:tblPr>
        <w:tblStyle w:val="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393"/>
        <w:gridCol w:w="1119"/>
        <w:gridCol w:w="5628"/>
      </w:tblGrid>
      <w:tr w14:paraId="5B5F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500" w:type="dxa"/>
            <w:shd w:val="clear" w:color="auto" w:fill="FFFFFF"/>
            <w:noWrap/>
            <w:tcMar>
              <w:top w:w="15" w:type="dxa"/>
              <w:left w:w="15" w:type="dxa"/>
              <w:right w:w="15" w:type="dxa"/>
            </w:tcMar>
            <w:vAlign w:val="center"/>
          </w:tcPr>
          <w:p w14:paraId="3FE2EBD3">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序号</w:t>
            </w:r>
          </w:p>
        </w:tc>
        <w:tc>
          <w:tcPr>
            <w:tcW w:w="1393" w:type="dxa"/>
            <w:shd w:val="clear" w:color="auto" w:fill="FFFFFF"/>
            <w:noWrap w:val="0"/>
            <w:tcMar>
              <w:top w:w="15" w:type="dxa"/>
              <w:left w:w="15" w:type="dxa"/>
              <w:right w:w="15" w:type="dxa"/>
            </w:tcMar>
            <w:vAlign w:val="center"/>
          </w:tcPr>
          <w:p w14:paraId="4B73AD55">
            <w:pPr>
              <w:widowControl/>
              <w:jc w:val="center"/>
              <w:textAlignment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bidi="ar"/>
                <w14:textFill>
                  <w14:solidFill>
                    <w14:schemeClr w14:val="tx1"/>
                  </w14:solidFill>
                </w14:textFill>
              </w:rPr>
              <w:t>标的的名称</w:t>
            </w:r>
          </w:p>
        </w:tc>
        <w:tc>
          <w:tcPr>
            <w:tcW w:w="1119" w:type="dxa"/>
            <w:shd w:val="clear" w:color="auto" w:fill="FFFFFF"/>
            <w:noWrap/>
            <w:tcMar>
              <w:top w:w="15" w:type="dxa"/>
              <w:left w:w="15" w:type="dxa"/>
              <w:right w:w="15" w:type="dxa"/>
            </w:tcMar>
            <w:vAlign w:val="center"/>
          </w:tcPr>
          <w:p w14:paraId="235824D7">
            <w:pPr>
              <w:widowControl/>
              <w:jc w:val="center"/>
              <w:textAlignment w:val="center"/>
              <w:rPr>
                <w:rFonts w:hint="eastAsia" w:ascii="宋体" w:hAnsi="宋体" w:eastAsia="宋体" w:cs="宋体"/>
                <w:b/>
                <w:color w:val="000000" w:themeColor="text1"/>
                <w:kern w:val="0"/>
                <w:sz w:val="21"/>
                <w:szCs w:val="21"/>
                <w:lang w:eastAsia="zh-CN"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数量单位</w:t>
            </w:r>
            <w:r>
              <w:rPr>
                <w:rFonts w:hint="eastAsia" w:ascii="宋体" w:hAnsi="宋体" w:eastAsia="宋体" w:cs="宋体"/>
                <w:b/>
                <w:color w:val="000000" w:themeColor="text1"/>
                <w:kern w:val="0"/>
                <w:sz w:val="21"/>
                <w:szCs w:val="21"/>
                <w:lang w:eastAsia="zh-CN" w:bidi="ar"/>
                <w14:textFill>
                  <w14:solidFill>
                    <w14:schemeClr w14:val="tx1"/>
                  </w14:solidFill>
                </w14:textFill>
              </w:rPr>
              <w:t>（公斤</w:t>
            </w:r>
            <w:r>
              <w:rPr>
                <w:rFonts w:hint="eastAsia" w:ascii="宋体" w:hAnsi="宋体" w:eastAsia="宋体" w:cs="宋体"/>
                <w:b/>
                <w:color w:val="000000" w:themeColor="text1"/>
                <w:kern w:val="0"/>
                <w:sz w:val="21"/>
                <w:szCs w:val="21"/>
                <w:lang w:val="en-US" w:eastAsia="zh-CN" w:bidi="ar"/>
                <w14:textFill>
                  <w14:solidFill>
                    <w14:schemeClr w14:val="tx1"/>
                  </w14:solidFill>
                </w14:textFill>
              </w:rPr>
              <w:t>/升</w:t>
            </w:r>
            <w:r>
              <w:rPr>
                <w:rFonts w:hint="eastAsia" w:ascii="宋体" w:hAnsi="宋体" w:eastAsia="宋体" w:cs="宋体"/>
                <w:b/>
                <w:color w:val="000000" w:themeColor="text1"/>
                <w:kern w:val="0"/>
                <w:sz w:val="21"/>
                <w:szCs w:val="21"/>
                <w:lang w:eastAsia="zh-CN" w:bidi="ar"/>
                <w14:textFill>
                  <w14:solidFill>
                    <w14:schemeClr w14:val="tx1"/>
                  </w14:solidFill>
                </w14:textFill>
              </w:rPr>
              <w:t>）</w:t>
            </w:r>
          </w:p>
        </w:tc>
        <w:tc>
          <w:tcPr>
            <w:tcW w:w="5628" w:type="dxa"/>
            <w:shd w:val="clear" w:color="auto" w:fill="FFFFFF"/>
            <w:noWrap w:val="0"/>
            <w:tcMar>
              <w:top w:w="15" w:type="dxa"/>
              <w:left w:w="15" w:type="dxa"/>
              <w:right w:w="15" w:type="dxa"/>
            </w:tcMar>
            <w:vAlign w:val="center"/>
          </w:tcPr>
          <w:p w14:paraId="4D342A3E">
            <w:pPr>
              <w:widowControl/>
              <w:jc w:val="center"/>
              <w:textAlignment w:val="center"/>
              <w:rPr>
                <w:rFonts w:hint="eastAsia" w:ascii="宋体" w:hAnsi="宋体" w:eastAsia="宋体" w:cs="宋体"/>
                <w:b/>
                <w:color w:val="000000" w:themeColor="text1"/>
                <w:kern w:val="0"/>
                <w:sz w:val="21"/>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技术参数、规格及要求</w:t>
            </w:r>
          </w:p>
        </w:tc>
      </w:tr>
      <w:tr w14:paraId="00A6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500" w:type="dxa"/>
            <w:shd w:val="clear" w:color="auto" w:fill="FFFFFF"/>
            <w:noWrap w:val="0"/>
            <w:tcMar>
              <w:top w:w="15" w:type="dxa"/>
              <w:left w:w="15" w:type="dxa"/>
              <w:right w:w="15" w:type="dxa"/>
            </w:tcMar>
            <w:vAlign w:val="center"/>
          </w:tcPr>
          <w:p w14:paraId="190A1F05">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1393" w:type="dxa"/>
            <w:shd w:val="clear" w:color="auto" w:fill="FFFFFF"/>
            <w:noWrap w:val="0"/>
            <w:tcMar>
              <w:top w:w="15" w:type="dxa"/>
              <w:left w:w="15" w:type="dxa"/>
              <w:right w:w="15" w:type="dxa"/>
            </w:tcMar>
            <w:vAlign w:val="center"/>
          </w:tcPr>
          <w:p w14:paraId="4CA030C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烯啶·吡蚜酮</w:t>
            </w:r>
          </w:p>
        </w:tc>
        <w:tc>
          <w:tcPr>
            <w:tcW w:w="1119" w:type="dxa"/>
            <w:shd w:val="clear" w:color="auto" w:fill="FFFFFF"/>
            <w:noWrap w:val="0"/>
            <w:tcMar>
              <w:top w:w="15" w:type="dxa"/>
              <w:left w:w="15" w:type="dxa"/>
              <w:right w:w="15" w:type="dxa"/>
            </w:tcMar>
            <w:vAlign w:val="center"/>
          </w:tcPr>
          <w:p w14:paraId="7BF0E15E">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w:t>
            </w:r>
          </w:p>
        </w:tc>
        <w:tc>
          <w:tcPr>
            <w:tcW w:w="5628" w:type="dxa"/>
            <w:shd w:val="clear" w:color="auto" w:fill="FFFFFF"/>
            <w:noWrap w:val="0"/>
            <w:tcMar>
              <w:top w:w="15" w:type="dxa"/>
              <w:left w:w="15" w:type="dxa"/>
              <w:right w:w="15" w:type="dxa"/>
            </w:tcMar>
            <w:vAlign w:val="center"/>
          </w:tcPr>
          <w:p w14:paraId="00203F8F">
            <w:pPr>
              <w:numPr>
                <w:ilvl w:val="0"/>
                <w:numId w:val="0"/>
              </w:num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w:t>
            </w:r>
            <w:r>
              <w:rPr>
                <w:rFonts w:hint="eastAsia" w:ascii="宋体" w:hAnsi="宋体" w:eastAsia="宋体" w:cs="宋体"/>
                <w:color w:val="auto"/>
                <w:sz w:val="21"/>
                <w:szCs w:val="21"/>
                <w:lang w:val="en-US" w:eastAsia="zh-CN"/>
              </w:rPr>
              <w:t>10g/袋</w:t>
            </w:r>
          </w:p>
          <w:p w14:paraId="73981AE6">
            <w:pPr>
              <w:numPr>
                <w:ilvl w:val="0"/>
                <w:numId w:val="0"/>
              </w:num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总有效成分：</w:t>
            </w:r>
            <w:r>
              <w:rPr>
                <w:rFonts w:hint="eastAsia" w:ascii="宋体" w:hAnsi="宋体" w:eastAsia="宋体" w:cs="宋体"/>
                <w:color w:val="000000" w:themeColor="text1"/>
                <w:sz w:val="21"/>
                <w:szCs w:val="21"/>
                <w:lang w:val="en-US" w:eastAsia="zh-CN"/>
                <w14:textFill>
                  <w14:solidFill>
                    <w14:schemeClr w14:val="tx1"/>
                  </w14:solidFill>
                </w14:textFill>
              </w:rPr>
              <w:t>80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（烯啶虫胺20%，吡蚜酮60%）</w:t>
            </w:r>
          </w:p>
          <w:p w14:paraId="1896F818">
            <w:pPr>
              <w:numPr>
                <w:ilvl w:val="0"/>
                <w:numId w:val="0"/>
              </w:numPr>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水分散粒剂</w:t>
            </w:r>
          </w:p>
          <w:p w14:paraId="28B85981">
            <w:pPr>
              <w:numPr>
                <w:ilvl w:val="0"/>
                <w:numId w:val="0"/>
              </w:numPr>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4.登记作物及防治对象：水稻～稻飞虱</w:t>
            </w:r>
          </w:p>
        </w:tc>
      </w:tr>
      <w:tr w14:paraId="7510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trPr>
        <w:tc>
          <w:tcPr>
            <w:tcW w:w="500" w:type="dxa"/>
            <w:shd w:val="clear" w:color="auto" w:fill="FFFFFF"/>
            <w:noWrap/>
            <w:tcMar>
              <w:top w:w="15" w:type="dxa"/>
              <w:left w:w="15" w:type="dxa"/>
              <w:right w:w="15" w:type="dxa"/>
            </w:tcMar>
            <w:vAlign w:val="center"/>
          </w:tcPr>
          <w:p w14:paraId="412D3643">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w:t>
            </w:r>
          </w:p>
        </w:tc>
        <w:tc>
          <w:tcPr>
            <w:tcW w:w="1393" w:type="dxa"/>
            <w:shd w:val="clear" w:color="auto" w:fill="FFFFFF"/>
            <w:noWrap w:val="0"/>
            <w:tcMar>
              <w:top w:w="15" w:type="dxa"/>
              <w:left w:w="15" w:type="dxa"/>
              <w:right w:w="15" w:type="dxa"/>
            </w:tcMar>
            <w:vAlign w:val="center"/>
          </w:tcPr>
          <w:p w14:paraId="715E3DC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甲维·茚虫威</w:t>
            </w:r>
          </w:p>
        </w:tc>
        <w:tc>
          <w:tcPr>
            <w:tcW w:w="1119" w:type="dxa"/>
            <w:shd w:val="clear" w:color="auto" w:fill="FFFFFF"/>
            <w:noWrap/>
            <w:tcMar>
              <w:top w:w="15" w:type="dxa"/>
              <w:left w:w="15" w:type="dxa"/>
              <w:right w:w="15" w:type="dxa"/>
            </w:tcMar>
            <w:vAlign w:val="center"/>
          </w:tcPr>
          <w:p w14:paraId="196A973F">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w:t>
            </w:r>
          </w:p>
        </w:tc>
        <w:tc>
          <w:tcPr>
            <w:tcW w:w="5628" w:type="dxa"/>
            <w:shd w:val="clear" w:color="auto" w:fill="FFFFFF"/>
            <w:noWrap w:val="0"/>
            <w:tcMar>
              <w:top w:w="15" w:type="dxa"/>
              <w:left w:w="15" w:type="dxa"/>
              <w:right w:w="15" w:type="dxa"/>
            </w:tcMar>
            <w:vAlign w:val="center"/>
          </w:tcPr>
          <w:p w14:paraId="065FA348">
            <w:pPr>
              <w:numPr>
                <w:ilvl w:val="0"/>
                <w:numId w:val="0"/>
              </w:numPr>
              <w:jc w:val="left"/>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规格：</w:t>
            </w:r>
            <w:r>
              <w:rPr>
                <w:rFonts w:hint="eastAsia" w:ascii="宋体" w:hAnsi="宋体" w:eastAsia="宋体" w:cs="宋体"/>
                <w:color w:val="auto"/>
                <w:sz w:val="21"/>
                <w:szCs w:val="21"/>
                <w:lang w:val="en-US" w:eastAsia="zh-CN"/>
              </w:rPr>
              <w:t>10g/袋</w:t>
            </w:r>
          </w:p>
          <w:p w14:paraId="4DB78AD7">
            <w:pPr>
              <w:numPr>
                <w:ilvl w:val="0"/>
                <w:numId w:val="0"/>
              </w:numPr>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总有效成分：</w:t>
            </w:r>
            <w:r>
              <w:rPr>
                <w:rFonts w:hint="eastAsia" w:ascii="宋体" w:hAnsi="宋体" w:eastAsia="宋体" w:cs="宋体"/>
                <w:color w:val="000000" w:themeColor="text1"/>
                <w:sz w:val="21"/>
                <w:szCs w:val="21"/>
                <w:lang w:val="en-US" w:eastAsia="zh-CN"/>
                <w14:textFill>
                  <w14:solidFill>
                    <w14:schemeClr w14:val="tx1"/>
                  </w14:solidFill>
                </w14:textFill>
              </w:rPr>
              <w:t>16%（4%甲维盐，12%茚虫威）</w:t>
            </w:r>
          </w:p>
          <w:p w14:paraId="650B8787">
            <w:pPr>
              <w:numPr>
                <w:ilvl w:val="0"/>
                <w:numId w:val="0"/>
              </w:numPr>
              <w:ind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悬浮剂</w:t>
            </w:r>
          </w:p>
          <w:p w14:paraId="07383C29">
            <w:pPr>
              <w:numPr>
                <w:ilvl w:val="0"/>
                <w:numId w:val="0"/>
              </w:numPr>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4.登记作物及防治对象：水稻～稻纵卷叶螟</w:t>
            </w:r>
          </w:p>
        </w:tc>
      </w:tr>
      <w:tr w14:paraId="78F7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500" w:type="dxa"/>
            <w:shd w:val="clear" w:color="auto" w:fill="FFFFFF"/>
            <w:noWrap/>
            <w:tcMar>
              <w:top w:w="15" w:type="dxa"/>
              <w:left w:w="15" w:type="dxa"/>
              <w:right w:w="15" w:type="dxa"/>
            </w:tcMar>
            <w:vAlign w:val="center"/>
          </w:tcPr>
          <w:p w14:paraId="7623F3EE">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w:t>
            </w:r>
          </w:p>
        </w:tc>
        <w:tc>
          <w:tcPr>
            <w:tcW w:w="1393" w:type="dxa"/>
            <w:shd w:val="clear" w:color="auto" w:fill="FFFFFF"/>
            <w:noWrap w:val="0"/>
            <w:tcMar>
              <w:top w:w="15" w:type="dxa"/>
              <w:left w:w="15" w:type="dxa"/>
              <w:right w:w="15" w:type="dxa"/>
            </w:tcMar>
            <w:vAlign w:val="center"/>
          </w:tcPr>
          <w:p w14:paraId="4E75051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春雷霉素</w:t>
            </w:r>
          </w:p>
        </w:tc>
        <w:tc>
          <w:tcPr>
            <w:tcW w:w="1119" w:type="dxa"/>
            <w:shd w:val="clear" w:color="auto" w:fill="FFFFFF"/>
            <w:noWrap w:val="0"/>
            <w:tcMar>
              <w:top w:w="15" w:type="dxa"/>
              <w:left w:w="15" w:type="dxa"/>
              <w:right w:w="15" w:type="dxa"/>
            </w:tcMar>
            <w:vAlign w:val="center"/>
          </w:tcPr>
          <w:p w14:paraId="32119B3C">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400</w:t>
            </w:r>
          </w:p>
        </w:tc>
        <w:tc>
          <w:tcPr>
            <w:tcW w:w="5628" w:type="dxa"/>
            <w:shd w:val="clear" w:color="auto" w:fill="FFFFFF"/>
            <w:noWrap w:val="0"/>
            <w:tcMar>
              <w:top w:w="15" w:type="dxa"/>
              <w:left w:w="15" w:type="dxa"/>
              <w:right w:w="15" w:type="dxa"/>
            </w:tcMar>
            <w:vAlign w:val="center"/>
          </w:tcPr>
          <w:p w14:paraId="4A29729C">
            <w:pPr>
              <w:numPr>
                <w:ilvl w:val="0"/>
                <w:numId w:val="0"/>
              </w:num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lang w:val="en-US" w:eastAsia="zh-CN"/>
                <w14:textFill>
                  <w14:solidFill>
                    <w14:schemeClr w14:val="tx1"/>
                  </w14:solidFill>
                </w14:textFill>
              </w:rPr>
              <w:t>100</w:t>
            </w:r>
            <w:r>
              <w:rPr>
                <w:rFonts w:hint="eastAsia" w:ascii="宋体" w:hAnsi="宋体" w:eastAsia="宋体" w:cs="宋体"/>
                <w:color w:val="auto"/>
                <w:sz w:val="21"/>
                <w:szCs w:val="21"/>
                <w:lang w:val="en-US" w:eastAsia="zh-CN"/>
              </w:rPr>
              <w:t>g/瓶</w:t>
            </w:r>
          </w:p>
          <w:p w14:paraId="5B9CB3D8">
            <w:pPr>
              <w:numPr>
                <w:ilvl w:val="0"/>
                <w:numId w:val="0"/>
              </w:num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总有效成分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6%</w:t>
            </w:r>
          </w:p>
          <w:p w14:paraId="10274AD7">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可溶液剂</w:t>
            </w:r>
          </w:p>
          <w:p w14:paraId="588D8B17">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4.登记作物及防治对象：水稻～稻瘟病、细菌性条斑病</w:t>
            </w:r>
          </w:p>
        </w:tc>
      </w:tr>
      <w:tr w14:paraId="3836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trPr>
        <w:tc>
          <w:tcPr>
            <w:tcW w:w="500" w:type="dxa"/>
            <w:shd w:val="clear" w:color="auto" w:fill="FFFFFF"/>
            <w:noWrap/>
            <w:tcMar>
              <w:top w:w="15" w:type="dxa"/>
              <w:left w:w="15" w:type="dxa"/>
              <w:right w:w="15" w:type="dxa"/>
            </w:tcMar>
            <w:vAlign w:val="center"/>
          </w:tcPr>
          <w:p w14:paraId="57BB2D81">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w:t>
            </w:r>
          </w:p>
        </w:tc>
        <w:tc>
          <w:tcPr>
            <w:tcW w:w="1393" w:type="dxa"/>
            <w:shd w:val="clear" w:color="auto" w:fill="FFFFFF"/>
            <w:noWrap w:val="0"/>
            <w:tcMar>
              <w:top w:w="15" w:type="dxa"/>
              <w:left w:w="15" w:type="dxa"/>
              <w:right w:w="15" w:type="dxa"/>
            </w:tcMar>
            <w:vAlign w:val="center"/>
          </w:tcPr>
          <w:p w14:paraId="2480F75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苏云金杆菌</w:t>
            </w:r>
          </w:p>
        </w:tc>
        <w:tc>
          <w:tcPr>
            <w:tcW w:w="1119" w:type="dxa"/>
            <w:shd w:val="clear" w:color="auto" w:fill="FFFFFF"/>
            <w:noWrap/>
            <w:tcMar>
              <w:top w:w="15" w:type="dxa"/>
              <w:left w:w="15" w:type="dxa"/>
              <w:right w:w="15" w:type="dxa"/>
            </w:tcMar>
            <w:vAlign w:val="center"/>
          </w:tcPr>
          <w:p w14:paraId="4661B26B">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360</w:t>
            </w:r>
          </w:p>
        </w:tc>
        <w:tc>
          <w:tcPr>
            <w:tcW w:w="5628" w:type="dxa"/>
            <w:shd w:val="clear" w:color="auto" w:fill="FFFFFF"/>
            <w:noWrap w:val="0"/>
            <w:tcMar>
              <w:top w:w="15" w:type="dxa"/>
              <w:left w:w="15" w:type="dxa"/>
              <w:right w:w="15" w:type="dxa"/>
            </w:tcMar>
            <w:vAlign w:val="center"/>
          </w:tcPr>
          <w:p w14:paraId="42B7C808">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lang w:val="en-US" w:eastAsia="zh-CN"/>
                <w14:textFill>
                  <w14:solidFill>
                    <w14:schemeClr w14:val="tx1"/>
                  </w14:solidFill>
                </w14:textFill>
              </w:rPr>
              <w:t>1000ml/瓶</w:t>
            </w:r>
          </w:p>
          <w:p w14:paraId="455CDE6F">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2.总有效成分：8000IU/毫升</w:t>
            </w:r>
          </w:p>
          <w:p w14:paraId="291702E0">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剂型：</w:t>
            </w:r>
            <w:r>
              <w:rPr>
                <w:rFonts w:hint="eastAsia" w:ascii="宋体" w:hAnsi="宋体" w:eastAsia="宋体" w:cs="宋体"/>
                <w:color w:val="000000" w:themeColor="text1"/>
                <w:sz w:val="21"/>
                <w:szCs w:val="21"/>
                <w:lang w:eastAsia="zh-CN"/>
                <w14:textFill>
                  <w14:solidFill>
                    <w14:schemeClr w14:val="tx1"/>
                  </w14:solidFill>
                </w14:textFill>
              </w:rPr>
              <w:t>悬乳剂</w:t>
            </w:r>
          </w:p>
          <w:p w14:paraId="4C5CF7E5">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4.登记作物及防治对象：水稻～稻纵卷叶螟</w:t>
            </w:r>
          </w:p>
        </w:tc>
      </w:tr>
      <w:tr w14:paraId="2028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500" w:type="dxa"/>
            <w:shd w:val="clear" w:color="auto" w:fill="FFFFFF"/>
            <w:noWrap/>
            <w:tcMar>
              <w:top w:w="15" w:type="dxa"/>
              <w:left w:w="15" w:type="dxa"/>
              <w:right w:w="15" w:type="dxa"/>
            </w:tcMar>
            <w:vAlign w:val="center"/>
          </w:tcPr>
          <w:p w14:paraId="5214159B">
            <w:pPr>
              <w:widowControl/>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393" w:type="dxa"/>
            <w:shd w:val="clear" w:color="auto" w:fill="FFFFFF"/>
            <w:noWrap w:val="0"/>
            <w:tcMar>
              <w:top w:w="15" w:type="dxa"/>
              <w:left w:w="15" w:type="dxa"/>
              <w:right w:w="15" w:type="dxa"/>
            </w:tcMar>
            <w:vAlign w:val="center"/>
          </w:tcPr>
          <w:p w14:paraId="722013B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井冈</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蜡芽菌</w:t>
            </w:r>
          </w:p>
        </w:tc>
        <w:tc>
          <w:tcPr>
            <w:tcW w:w="1119" w:type="dxa"/>
            <w:shd w:val="clear" w:color="auto" w:fill="FFFFFF"/>
            <w:noWrap/>
            <w:tcMar>
              <w:top w:w="15" w:type="dxa"/>
              <w:left w:w="15" w:type="dxa"/>
              <w:right w:w="15" w:type="dxa"/>
            </w:tcMar>
            <w:vAlign w:val="center"/>
          </w:tcPr>
          <w:p w14:paraId="464F9779">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375</w:t>
            </w:r>
          </w:p>
        </w:tc>
        <w:tc>
          <w:tcPr>
            <w:tcW w:w="5628" w:type="dxa"/>
            <w:shd w:val="clear" w:color="auto" w:fill="FFFFFF"/>
            <w:noWrap w:val="0"/>
            <w:tcMar>
              <w:top w:w="15" w:type="dxa"/>
              <w:left w:w="15" w:type="dxa"/>
              <w:right w:w="15" w:type="dxa"/>
            </w:tcMar>
            <w:vAlign w:val="center"/>
          </w:tcPr>
          <w:p w14:paraId="3403A323">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1.规格：50g/袋</w:t>
            </w:r>
          </w:p>
          <w:p w14:paraId="2254D642">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2.总有效成分：37%（5%井冈霉素，蜡质芽孢杆菌32%）</w:t>
            </w:r>
          </w:p>
          <w:p w14:paraId="5E2864D7">
            <w:pPr>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3.剂型：可湿性粉剂</w:t>
            </w:r>
          </w:p>
          <w:p w14:paraId="28553D47">
            <w:pPr>
              <w:numPr>
                <w:ilvl w:val="0"/>
                <w:numId w:val="0"/>
              </w:num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4.登记作物及防治对象：水稻～纹枯病、稻曲病</w:t>
            </w:r>
          </w:p>
        </w:tc>
      </w:tr>
      <w:tr w14:paraId="66ED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8640" w:type="dxa"/>
            <w:gridSpan w:val="4"/>
            <w:shd w:val="clear" w:color="auto" w:fill="FFFFFF"/>
            <w:noWrap/>
            <w:tcMar>
              <w:top w:w="15" w:type="dxa"/>
              <w:left w:w="15" w:type="dxa"/>
              <w:right w:w="15" w:type="dxa"/>
            </w:tcMar>
            <w:vAlign w:val="center"/>
          </w:tcPr>
          <w:p w14:paraId="40D27653">
            <w:pPr>
              <w:widowControl/>
              <w:jc w:val="left"/>
              <w:textAlignment w:val="top"/>
              <w:rPr>
                <w:rFonts w:hint="eastAsia" w:ascii="宋体" w:hAnsi="宋体" w:cs="仿宋_GB2312"/>
                <w:b/>
                <w:color w:val="000000" w:themeColor="text1"/>
                <w:kern w:val="0"/>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w:t>
            </w:r>
            <w:r>
              <w:rPr>
                <w:rFonts w:hint="eastAsia" w:ascii="宋体" w:hAnsi="宋体" w:cs="宋体"/>
                <w:b/>
                <w:color w:val="000000" w:themeColor="text1"/>
                <w:kern w:val="0"/>
                <w:sz w:val="21"/>
                <w:szCs w:val="21"/>
                <w:lang w:val="en-US" w:eastAsia="zh-CN" w:bidi="ar"/>
                <w14:textFill>
                  <w14:solidFill>
                    <w14:schemeClr w14:val="tx1"/>
                  </w14:solidFill>
                </w14:textFill>
              </w:rPr>
              <w:t>一、</w:t>
            </w:r>
            <w:r>
              <w:rPr>
                <w:rFonts w:hint="eastAsia" w:ascii="宋体" w:hAnsi="宋体" w:cs="仿宋_GB2312"/>
                <w:b/>
                <w:color w:val="000000" w:themeColor="text1"/>
                <w:kern w:val="0"/>
                <w:szCs w:val="21"/>
                <w:lang w:bidi="ar"/>
                <w14:textFill>
                  <w14:solidFill>
                    <w14:schemeClr w14:val="tx1"/>
                  </w14:solidFill>
                </w14:textFill>
              </w:rPr>
              <w:t>商务要求表</w:t>
            </w:r>
          </w:p>
        </w:tc>
      </w:tr>
      <w:tr w14:paraId="166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8" w:hRule="atLeast"/>
        </w:trPr>
        <w:tc>
          <w:tcPr>
            <w:tcW w:w="1893" w:type="dxa"/>
            <w:gridSpan w:val="2"/>
            <w:shd w:val="clear" w:color="auto" w:fill="FFFFFF"/>
            <w:noWrap/>
            <w:tcMar>
              <w:top w:w="15" w:type="dxa"/>
              <w:left w:w="15" w:type="dxa"/>
              <w:right w:w="15" w:type="dxa"/>
            </w:tcMar>
            <w:vAlign w:val="center"/>
          </w:tcPr>
          <w:p w14:paraId="3DDA6D2C">
            <w:pPr>
              <w:widowControl/>
              <w:jc w:val="center"/>
              <w:textAlignment w:val="center"/>
              <w:rPr>
                <w:rStyle w:val="7"/>
                <w:rFonts w:hint="default" w:ascii="宋体" w:hAnsi="宋体" w:eastAsia="宋体"/>
                <w:color w:val="000000" w:themeColor="text1"/>
                <w:sz w:val="21"/>
                <w:szCs w:val="21"/>
                <w:lang w:bidi="ar"/>
                <w14:textFill>
                  <w14:solidFill>
                    <w14:schemeClr w14:val="tx1"/>
                  </w14:solidFill>
                </w14:textFill>
              </w:rPr>
            </w:pPr>
            <w:r>
              <w:rPr>
                <w:rStyle w:val="7"/>
                <w:rFonts w:hint="default" w:ascii="宋体" w:hAnsi="宋体" w:eastAsia="宋体"/>
                <w:color w:val="000000" w:themeColor="text1"/>
                <w:sz w:val="21"/>
                <w:szCs w:val="21"/>
                <w:lang w:bidi="ar"/>
                <w14:textFill>
                  <w14:solidFill>
                    <w14:schemeClr w14:val="tx1"/>
                  </w14:solidFill>
                </w14:textFill>
              </w:rPr>
              <w:t>售后服务</w:t>
            </w:r>
          </w:p>
        </w:tc>
        <w:tc>
          <w:tcPr>
            <w:tcW w:w="6747" w:type="dxa"/>
            <w:gridSpan w:val="2"/>
            <w:shd w:val="clear" w:color="auto" w:fill="FFFFFF"/>
            <w:noWrap w:val="0"/>
            <w:tcMar>
              <w:top w:w="15" w:type="dxa"/>
              <w:left w:w="15" w:type="dxa"/>
              <w:right w:w="15" w:type="dxa"/>
            </w:tcMar>
            <w:vAlign w:val="center"/>
          </w:tcPr>
          <w:p w14:paraId="08883259">
            <w:pPr>
              <w:pStyle w:val="3"/>
              <w:snapToGrid w:val="0"/>
              <w:spacing w:before="120" w:line="360" w:lineRule="exact"/>
              <w:outlineLvl w:val="0"/>
              <w:rPr>
                <w:rFonts w:hint="eastAsia" w:hAnsi="宋体"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按国家有关产品“三包”规定执行“三包”，</w:t>
            </w:r>
            <w:r>
              <w:rPr>
                <w:rFonts w:hint="eastAsia" w:hAnsi="宋体" w:eastAsia="宋体"/>
                <w:color w:val="000000" w:themeColor="text1"/>
                <w14:textFill>
                  <w14:solidFill>
                    <w14:schemeClr w14:val="tx1"/>
                  </w14:solidFill>
                </w14:textFill>
              </w:rPr>
              <w:t>供应商所供应的农药必须在有效使用日期内</w:t>
            </w:r>
            <w:r>
              <w:rPr>
                <w:rFonts w:hint="eastAsia" w:hAnsi="宋体" w:eastAsia="宋体"/>
                <w:color w:val="000000" w:themeColor="text1"/>
                <w:lang w:eastAsia="zh-CN"/>
                <w14:textFill>
                  <w14:solidFill>
                    <w14:schemeClr w14:val="tx1"/>
                  </w14:solidFill>
                </w14:textFill>
              </w:rPr>
              <w:t>，</w:t>
            </w:r>
            <w:r>
              <w:rPr>
                <w:rFonts w:hint="eastAsia" w:hAnsi="宋体" w:eastAsia="宋体"/>
                <w:color w:val="000000" w:themeColor="text1"/>
                <w14:textFill>
                  <w14:solidFill>
                    <w14:schemeClr w14:val="tx1"/>
                  </w14:solidFill>
                </w14:textFill>
              </w:rPr>
              <w:t>且离</w:t>
            </w:r>
            <w:r>
              <w:rPr>
                <w:rFonts w:hint="eastAsia" w:hAnsi="宋体"/>
                <w:color w:val="000000" w:themeColor="text1"/>
                <w:lang w:val="en-US" w:eastAsia="zh-CN"/>
                <w14:textFill>
                  <w14:solidFill>
                    <w14:schemeClr w14:val="tx1"/>
                  </w14:solidFill>
                </w14:textFill>
              </w:rPr>
              <w:t>质保</w:t>
            </w:r>
            <w:r>
              <w:rPr>
                <w:rFonts w:hint="eastAsia" w:hAnsi="宋体" w:eastAsia="宋体"/>
                <w:color w:val="000000" w:themeColor="text1"/>
                <w14:textFill>
                  <w14:solidFill>
                    <w14:schemeClr w14:val="tx1"/>
                  </w14:solidFill>
                </w14:textFill>
              </w:rPr>
              <w:t>期截止日期不少于</w:t>
            </w:r>
            <w:r>
              <w:rPr>
                <w:rFonts w:hint="eastAsia" w:hAnsi="宋体"/>
                <w:color w:val="000000" w:themeColor="text1"/>
                <w:lang w:val="en-US" w:eastAsia="zh-CN"/>
                <w14:textFill>
                  <w14:solidFill>
                    <w14:schemeClr w14:val="tx1"/>
                  </w14:solidFill>
                </w14:textFill>
              </w:rPr>
              <w:t>20</w:t>
            </w:r>
            <w:r>
              <w:rPr>
                <w:rFonts w:hint="eastAsia" w:hAnsi="宋体" w:eastAsia="宋体"/>
                <w:color w:val="000000" w:themeColor="text1"/>
                <w14:textFill>
                  <w14:solidFill>
                    <w14:schemeClr w14:val="tx1"/>
                  </w14:solidFill>
                </w14:textFill>
              </w:rPr>
              <w:t>个月。</w:t>
            </w:r>
          </w:p>
          <w:p w14:paraId="28E14D08">
            <w:pPr>
              <w:spacing w:line="400" w:lineRule="exact"/>
              <w:rPr>
                <w:rFonts w:hint="eastAsia" w:ascii="宋体" w:eastAsiaTheme="minorEastAsia"/>
                <w:color w:val="000000" w:themeColor="text1"/>
                <w:szCs w:val="21"/>
                <w:lang w:eastAsia="zh-CN"/>
                <w14:textFill>
                  <w14:solidFill>
                    <w14:schemeClr w14:val="tx1"/>
                  </w14:solidFill>
                </w14:textFill>
              </w:rPr>
            </w:pPr>
            <w:r>
              <w:rPr>
                <w:rFonts w:hint="eastAsia" w:ascii="宋体" w:eastAsia="宋体"/>
                <w:color w:val="000000" w:themeColor="text1"/>
                <w:szCs w:val="21"/>
                <w14:textFill>
                  <w14:solidFill>
                    <w14:schemeClr w14:val="tx1"/>
                  </w14:solidFill>
                </w14:textFill>
              </w:rPr>
              <w:t>2</w:t>
            </w:r>
            <w:r>
              <w:rPr>
                <w:rFonts w:hint="eastAsia" w:ascii="宋体"/>
                <w:color w:val="000000" w:themeColor="text1"/>
                <w:szCs w:val="21"/>
                <w:lang w:val="en-US" w:eastAsia="zh-CN"/>
                <w14:textFill>
                  <w14:solidFill>
                    <w14:schemeClr w14:val="tx1"/>
                  </w14:solidFill>
                </w14:textFill>
              </w:rPr>
              <w:t>.</w:t>
            </w:r>
            <w:r>
              <w:rPr>
                <w:rFonts w:hint="eastAsia" w:ascii="宋体"/>
                <w:color w:val="000000" w:themeColor="text1"/>
                <w:szCs w:val="21"/>
                <w:lang w:eastAsia="zh-CN"/>
                <w14:textFill>
                  <w14:solidFill>
                    <w14:schemeClr w14:val="tx1"/>
                  </w14:solidFill>
                </w14:textFill>
              </w:rPr>
              <w:t>竞标农药</w:t>
            </w:r>
            <w:r>
              <w:rPr>
                <w:rFonts w:hint="eastAsia" w:ascii="宋体"/>
                <w:color w:val="000000" w:themeColor="text1"/>
                <w:szCs w:val="21"/>
                <w14:textFill>
                  <w14:solidFill>
                    <w14:schemeClr w14:val="tx1"/>
                  </w14:solidFill>
                </w14:textFill>
              </w:rPr>
              <w:t>产品具备农药三证（农药登记证、生产许可证、生产标准证），</w:t>
            </w:r>
            <w:r>
              <w:rPr>
                <w:rFonts w:hint="eastAsia" w:ascii="宋体"/>
                <w:color w:val="000000" w:themeColor="text1"/>
                <w:szCs w:val="21"/>
                <w:lang w:eastAsia="zh-CN"/>
                <w14:textFill>
                  <w14:solidFill>
                    <w14:schemeClr w14:val="tx1"/>
                  </w14:solidFill>
                </w14:textFill>
              </w:rPr>
              <w:t>成交</w:t>
            </w:r>
            <w:r>
              <w:rPr>
                <w:rFonts w:hint="eastAsia" w:ascii="宋体"/>
                <w:color w:val="000000" w:themeColor="text1"/>
                <w:szCs w:val="21"/>
                <w14:textFill>
                  <w14:solidFill>
                    <w14:schemeClr w14:val="tx1"/>
                  </w14:solidFill>
                </w14:textFill>
              </w:rPr>
              <w:t>供应商签订合同前必须提供相关证明材料</w:t>
            </w:r>
            <w:r>
              <w:rPr>
                <w:rFonts w:hint="eastAsia" w:ascii="宋体"/>
                <w:color w:val="000000" w:themeColor="text1"/>
                <w:szCs w:val="21"/>
                <w:lang w:eastAsia="zh-CN"/>
                <w14:textFill>
                  <w14:solidFill>
                    <w14:schemeClr w14:val="tx1"/>
                  </w14:solidFill>
                </w14:textFill>
              </w:rPr>
              <w:t>。</w:t>
            </w:r>
          </w:p>
          <w:p w14:paraId="35B568B7">
            <w:pPr>
              <w:spacing w:line="400" w:lineRule="exact"/>
              <w:rPr>
                <w:rFonts w:hint="default" w:ascii="宋体" w:eastAsia="宋体"/>
                <w:color w:val="000000" w:themeColor="text1"/>
                <w:szCs w:val="21"/>
                <w:lang w:val="en-US" w:eastAsia="zh-CN"/>
                <w14:textFill>
                  <w14:solidFill>
                    <w14:schemeClr w14:val="tx1"/>
                  </w14:solidFill>
                </w14:textFill>
              </w:rPr>
            </w:pPr>
            <w:r>
              <w:rPr>
                <w:rFonts w:hint="eastAsia" w:ascii="宋体" w:eastAsia="宋体"/>
                <w:color w:val="000000" w:themeColor="text1"/>
                <w:szCs w:val="21"/>
                <w14:textFill>
                  <w14:solidFill>
                    <w14:schemeClr w14:val="tx1"/>
                  </w14:solidFill>
                </w14:textFill>
              </w:rPr>
              <w:t>3</w:t>
            </w:r>
            <w:r>
              <w:rPr>
                <w:rFonts w:hint="eastAsia" w:ascii="宋体"/>
                <w:color w:val="000000" w:themeColor="text1"/>
                <w:szCs w:val="21"/>
                <w:lang w:val="en-US" w:eastAsia="zh-CN"/>
                <w14:textFill>
                  <w14:solidFill>
                    <w14:schemeClr w14:val="tx1"/>
                  </w14:solidFill>
                </w14:textFill>
              </w:rPr>
              <w:t>.</w:t>
            </w:r>
            <w:r>
              <w:rPr>
                <w:rFonts w:hint="eastAsia" w:ascii="宋体"/>
                <w:color w:val="000000" w:themeColor="text1"/>
                <w:szCs w:val="21"/>
                <w14:textFill>
                  <w14:solidFill>
                    <w14:schemeClr w14:val="tx1"/>
                  </w14:solidFill>
                </w14:textFill>
              </w:rPr>
              <w:t>免费送货上门，农药如有质量问题，成交人应承担全部费用及相应的责任</w:t>
            </w:r>
            <w:r>
              <w:rPr>
                <w:rFonts w:hint="eastAsia" w:ascii="宋体" w:hAnsi="宋体" w:eastAsia="宋体"/>
                <w:color w:val="000000" w:themeColor="text1"/>
                <w:szCs w:val="21"/>
                <w14:textFill>
                  <w14:solidFill>
                    <w14:schemeClr w14:val="tx1"/>
                  </w14:solidFill>
                </w14:textFill>
              </w:rPr>
              <w:t>。</w:t>
            </w:r>
          </w:p>
        </w:tc>
      </w:tr>
      <w:tr w14:paraId="53CD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1893" w:type="dxa"/>
            <w:gridSpan w:val="2"/>
            <w:shd w:val="clear" w:color="auto" w:fill="FFFFFF"/>
            <w:noWrap/>
            <w:tcMar>
              <w:top w:w="15" w:type="dxa"/>
              <w:left w:w="15" w:type="dxa"/>
              <w:right w:w="15" w:type="dxa"/>
            </w:tcMar>
            <w:vAlign w:val="center"/>
          </w:tcPr>
          <w:p w14:paraId="566C68CF">
            <w:pPr>
              <w:widowControl/>
              <w:jc w:val="center"/>
              <w:textAlignment w:val="center"/>
              <w:rPr>
                <w:rStyle w:val="7"/>
                <w:rFonts w:hint="default" w:ascii="宋体" w:hAnsi="宋体" w:eastAsia="宋体"/>
                <w:color w:val="000000" w:themeColor="text1"/>
                <w:sz w:val="21"/>
                <w:szCs w:val="21"/>
                <w:lang w:bidi="ar"/>
                <w14:textFill>
                  <w14:solidFill>
                    <w14:schemeClr w14:val="tx1"/>
                  </w14:solidFill>
                </w14:textFill>
              </w:rPr>
            </w:pPr>
            <w:r>
              <w:rPr>
                <w:rStyle w:val="7"/>
                <w:rFonts w:hint="default" w:ascii="宋体" w:hAnsi="宋体" w:eastAsia="宋体"/>
                <w:color w:val="000000" w:themeColor="text1"/>
                <w:sz w:val="21"/>
                <w:szCs w:val="21"/>
                <w:lang w:bidi="ar"/>
                <w14:textFill>
                  <w14:solidFill>
                    <w14:schemeClr w14:val="tx1"/>
                  </w14:solidFill>
                </w14:textFill>
              </w:rPr>
              <w:t>质量要求</w:t>
            </w:r>
          </w:p>
        </w:tc>
        <w:tc>
          <w:tcPr>
            <w:tcW w:w="6747" w:type="dxa"/>
            <w:gridSpan w:val="2"/>
            <w:shd w:val="clear" w:color="auto" w:fill="FFFFFF"/>
            <w:noWrap w:val="0"/>
            <w:tcMar>
              <w:top w:w="15" w:type="dxa"/>
              <w:left w:w="15" w:type="dxa"/>
              <w:right w:w="15" w:type="dxa"/>
            </w:tcMar>
            <w:vAlign w:val="bottom"/>
          </w:tcPr>
          <w:p w14:paraId="4FBE3B21">
            <w:pPr>
              <w:pStyle w:val="6"/>
              <w:numPr>
                <w:ilvl w:val="0"/>
                <w:numId w:val="0"/>
              </w:numPr>
              <w:rPr>
                <w:color w:val="000000" w:themeColor="text1"/>
                <w14:textFill>
                  <w14:solidFill>
                    <w14:schemeClr w14:val="tx1"/>
                  </w14:solidFill>
                </w14:textFill>
              </w:rPr>
            </w:pPr>
            <w:r>
              <w:rPr>
                <w:rFonts w:hint="eastAsia" w:ascii="宋体" w:hAnsi="Times New Roman" w:eastAsia="宋体" w:cs="Times New Roman"/>
                <w:color w:val="000000" w:themeColor="text1"/>
                <w:kern w:val="2"/>
                <w:sz w:val="21"/>
                <w:szCs w:val="21"/>
                <w:lang w:val="en-US" w:eastAsia="zh-CN" w:bidi="ar-SA"/>
                <w14:textFill>
                  <w14:solidFill>
                    <w14:schemeClr w14:val="tx1"/>
                  </w14:solidFill>
                </w14:textFill>
              </w:rPr>
              <w:t>竞标产品必须是原厂生产的全新合格产品，竞标人所竞标药品必须符合《中华人民共和国农药管理条例》和国家现行有关产品标准的规定，满足本项目需要的技术参数及性能（配置）要求。</w:t>
            </w:r>
          </w:p>
        </w:tc>
      </w:tr>
      <w:tr w14:paraId="00E8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1" w:hRule="atLeast"/>
        </w:trPr>
        <w:tc>
          <w:tcPr>
            <w:tcW w:w="1893" w:type="dxa"/>
            <w:gridSpan w:val="2"/>
            <w:shd w:val="clear" w:color="auto" w:fill="FFFFFF"/>
            <w:noWrap/>
            <w:tcMar>
              <w:top w:w="15" w:type="dxa"/>
              <w:left w:w="15" w:type="dxa"/>
              <w:right w:w="15" w:type="dxa"/>
            </w:tcMar>
            <w:vAlign w:val="center"/>
          </w:tcPr>
          <w:p w14:paraId="046FD9A4">
            <w:pPr>
              <w:widowControl/>
              <w:jc w:val="center"/>
              <w:textAlignment w:val="center"/>
              <w:rPr>
                <w:rStyle w:val="7"/>
                <w:rFonts w:hint="default" w:ascii="宋体" w:hAnsi="宋体" w:eastAsia="宋体"/>
                <w:color w:val="000000" w:themeColor="text1"/>
                <w:sz w:val="21"/>
                <w:szCs w:val="21"/>
                <w:lang w:bidi="ar"/>
                <w14:textFill>
                  <w14:solidFill>
                    <w14:schemeClr w14:val="tx1"/>
                  </w14:solidFill>
                </w14:textFill>
              </w:rPr>
            </w:pPr>
            <w:r>
              <w:rPr>
                <w:rStyle w:val="7"/>
                <w:rFonts w:hint="default" w:ascii="宋体" w:hAnsi="宋体" w:eastAsia="宋体"/>
                <w:color w:val="000000" w:themeColor="text1"/>
                <w:sz w:val="21"/>
                <w:szCs w:val="21"/>
                <w:lang w:bidi="ar"/>
                <w14:textFill>
                  <w14:solidFill>
                    <w14:schemeClr w14:val="tx1"/>
                  </w14:solidFill>
                </w14:textFill>
              </w:rPr>
              <w:t>合同签订时间、交货时间及地点</w:t>
            </w:r>
          </w:p>
        </w:tc>
        <w:tc>
          <w:tcPr>
            <w:tcW w:w="6747" w:type="dxa"/>
            <w:gridSpan w:val="2"/>
            <w:shd w:val="clear" w:color="auto" w:fill="FFFFFF"/>
            <w:noWrap w:val="0"/>
            <w:tcMar>
              <w:top w:w="15" w:type="dxa"/>
              <w:left w:w="15" w:type="dxa"/>
              <w:right w:w="15" w:type="dxa"/>
            </w:tcMar>
            <w:vAlign w:val="center"/>
          </w:tcPr>
          <w:p w14:paraId="61228D9C">
            <w:pPr>
              <w:spacing w:line="400" w:lineRule="exact"/>
              <w:rPr>
                <w:rFonts w:hint="eastAsia" w:ascii="宋体" w:hAnsi="Times New Roman" w:cs="Times New Roman"/>
                <w:color w:val="000000" w:themeColor="text1"/>
                <w:szCs w:val="21"/>
                <w14:textFill>
                  <w14:solidFill>
                    <w14:schemeClr w14:val="tx1"/>
                  </w14:solidFill>
                </w14:textFill>
              </w:rPr>
            </w:pPr>
            <w:r>
              <w:rPr>
                <w:rFonts w:hint="eastAsia" w:ascii="宋体" w:hAnsi="Times New Roman" w:cs="Times New Roman"/>
                <w:color w:val="000000" w:themeColor="text1"/>
                <w:szCs w:val="21"/>
                <w:lang w:val="en-US" w:eastAsia="zh-CN"/>
                <w14:textFill>
                  <w14:solidFill>
                    <w14:schemeClr w14:val="tx1"/>
                  </w14:solidFill>
                </w14:textFill>
              </w:rPr>
              <w:t>1.</w:t>
            </w:r>
            <w:r>
              <w:rPr>
                <w:rFonts w:hint="eastAsia" w:ascii="宋体" w:hAnsi="Times New Roman" w:cs="Times New Roman"/>
                <w:color w:val="000000" w:themeColor="text1"/>
                <w:szCs w:val="21"/>
                <w14:textFill>
                  <w14:solidFill>
                    <w14:schemeClr w14:val="tx1"/>
                  </w14:solidFill>
                </w14:textFill>
              </w:rPr>
              <w:t>合同签订时间：成交通知书发出之日起</w:t>
            </w:r>
            <w:r>
              <w:rPr>
                <w:rFonts w:hint="eastAsia" w:ascii="宋体" w:hAnsi="Times New Roman" w:cs="Times New Roman"/>
                <w:color w:val="000000" w:themeColor="text1"/>
                <w:szCs w:val="21"/>
                <w:lang w:val="en-US" w:eastAsia="zh-CN"/>
                <w14:textFill>
                  <w14:solidFill>
                    <w14:schemeClr w14:val="tx1"/>
                  </w14:solidFill>
                </w14:textFill>
              </w:rPr>
              <w:t>5</w:t>
            </w:r>
            <w:r>
              <w:rPr>
                <w:rFonts w:hint="eastAsia" w:ascii="宋体" w:hAnsi="Times New Roman" w:cs="Times New Roman"/>
                <w:color w:val="000000" w:themeColor="text1"/>
                <w:szCs w:val="21"/>
                <w14:textFill>
                  <w14:solidFill>
                    <w14:schemeClr w14:val="tx1"/>
                  </w14:solidFill>
                </w14:textFill>
              </w:rPr>
              <w:t>日内。</w:t>
            </w:r>
          </w:p>
          <w:p w14:paraId="6572502B">
            <w:pPr>
              <w:spacing w:line="400" w:lineRule="exact"/>
              <w:rPr>
                <w:rFonts w:hint="eastAsia" w:ascii="宋体" w:hAnsi="Times New Roman" w:cs="Times New Roman"/>
                <w:color w:val="000000" w:themeColor="text1"/>
                <w:szCs w:val="21"/>
                <w14:textFill>
                  <w14:solidFill>
                    <w14:schemeClr w14:val="tx1"/>
                  </w14:solidFill>
                </w14:textFill>
              </w:rPr>
            </w:pPr>
            <w:r>
              <w:rPr>
                <w:rFonts w:hint="eastAsia" w:ascii="宋体" w:hAnsi="Times New Roman" w:cs="Times New Roman"/>
                <w:color w:val="000000" w:themeColor="text1"/>
                <w:szCs w:val="21"/>
                <w14:textFill>
                  <w14:solidFill>
                    <w14:schemeClr w14:val="tx1"/>
                  </w14:solidFill>
                </w14:textFill>
              </w:rPr>
              <w:t>2</w:t>
            </w:r>
            <w:r>
              <w:rPr>
                <w:rFonts w:hint="eastAsia" w:ascii="宋体" w:hAnsi="Times New Roman" w:cs="Times New Roman"/>
                <w:color w:val="000000" w:themeColor="text1"/>
                <w:szCs w:val="21"/>
                <w:lang w:val="en-US" w:eastAsia="zh-CN"/>
                <w14:textFill>
                  <w14:solidFill>
                    <w14:schemeClr w14:val="tx1"/>
                  </w14:solidFill>
                </w14:textFill>
              </w:rPr>
              <w:t>.</w:t>
            </w:r>
            <w:r>
              <w:rPr>
                <w:rFonts w:hint="eastAsia" w:ascii="宋体" w:hAnsi="Times New Roman" w:cs="Times New Roman"/>
                <w:color w:val="000000" w:themeColor="text1"/>
                <w:szCs w:val="21"/>
                <w14:textFill>
                  <w14:solidFill>
                    <w14:schemeClr w14:val="tx1"/>
                  </w14:solidFill>
                </w14:textFill>
              </w:rPr>
              <w:t>交货时间：自签订合同之日起15日内交付使用。如因成交供应商原因不能在规定时间完成交付任务，成交供应商将要承担违约责任。</w:t>
            </w:r>
          </w:p>
          <w:p w14:paraId="1D489DCF">
            <w:pPr>
              <w:spacing w:line="400" w:lineRule="exact"/>
              <w:rPr>
                <w:rFonts w:hint="eastAsia" w:eastAsia="宋体"/>
                <w:color w:val="000000" w:themeColor="text1"/>
                <w14:textFill>
                  <w14:solidFill>
                    <w14:schemeClr w14:val="tx1"/>
                  </w14:solidFill>
                </w14:textFill>
              </w:rPr>
            </w:pPr>
            <w:r>
              <w:rPr>
                <w:rFonts w:hint="eastAsia" w:ascii="宋体" w:hAnsi="Times New Roman" w:cs="Times New Roman"/>
                <w:color w:val="000000" w:themeColor="text1"/>
                <w:szCs w:val="21"/>
                <w14:textFill>
                  <w14:solidFill>
                    <w14:schemeClr w14:val="tx1"/>
                  </w14:solidFill>
                </w14:textFill>
              </w:rPr>
              <w:t>3</w:t>
            </w:r>
            <w:r>
              <w:rPr>
                <w:rFonts w:hint="eastAsia" w:ascii="宋体" w:hAnsi="Times New Roman" w:cs="Times New Roman"/>
                <w:color w:val="000000" w:themeColor="text1"/>
                <w:szCs w:val="21"/>
                <w:lang w:val="en-US" w:eastAsia="zh-CN"/>
                <w14:textFill>
                  <w14:solidFill>
                    <w14:schemeClr w14:val="tx1"/>
                  </w14:solidFill>
                </w14:textFill>
              </w:rPr>
              <w:t>.</w:t>
            </w:r>
            <w:r>
              <w:rPr>
                <w:rFonts w:hint="eastAsia" w:ascii="宋体" w:hAnsi="Times New Roman" w:cs="Times New Roman"/>
                <w:color w:val="000000" w:themeColor="text1"/>
                <w:szCs w:val="21"/>
                <w14:textFill>
                  <w14:solidFill>
                    <w14:schemeClr w14:val="tx1"/>
                  </w14:solidFill>
                </w14:textFill>
              </w:rPr>
              <w:t>交付地点：采购人指定地点。</w:t>
            </w:r>
          </w:p>
        </w:tc>
      </w:tr>
    </w:tbl>
    <w:p w14:paraId="1042F6FB">
      <w:pPr>
        <w:pStyle w:val="6"/>
        <w:rPr>
          <w:rFonts w:hint="default"/>
          <w:color w:val="000000" w:themeColor="text1"/>
          <w:lang w:val="en-US" w:eastAsia="zh-CN"/>
          <w14:textFill>
            <w14:solidFill>
              <w14:schemeClr w14:val="tx1"/>
            </w14:solidFill>
          </w14:textFill>
        </w:rPr>
      </w:pPr>
    </w:p>
    <w:p w14:paraId="34154197">
      <w:pPr>
        <w:pStyle w:val="6"/>
        <w:rPr>
          <w:rFonts w:hint="default"/>
          <w:color w:val="000000" w:themeColor="text1"/>
          <w:lang w:val="en-US" w:eastAsia="zh-CN"/>
          <w14:textFill>
            <w14:solidFill>
              <w14:schemeClr w14:val="tx1"/>
            </w14:solidFill>
          </w14:textFill>
        </w:rPr>
      </w:pPr>
    </w:p>
    <w:p w14:paraId="67D12C97">
      <w:pPr>
        <w:pStyle w:val="6"/>
        <w:rPr>
          <w:rFonts w:hint="default"/>
          <w:color w:val="000000" w:themeColor="text1"/>
          <w:lang w:val="en-US" w:eastAsia="zh-CN"/>
          <w14:textFill>
            <w14:solidFill>
              <w14:schemeClr w14:val="tx1"/>
            </w14:solidFill>
          </w14:textFill>
        </w:rPr>
      </w:pPr>
    </w:p>
    <w:p w14:paraId="595DB8FA">
      <w:pPr>
        <w:pStyle w:val="6"/>
        <w:rPr>
          <w:rFonts w:hint="default"/>
          <w:color w:val="000000" w:themeColor="text1"/>
          <w:lang w:val="en-US" w:eastAsia="zh-CN"/>
          <w14:textFill>
            <w14:solidFill>
              <w14:schemeClr w14:val="tx1"/>
            </w14:solidFill>
          </w14:textFill>
        </w:rPr>
      </w:pPr>
    </w:p>
    <w:p w14:paraId="6F013B3F">
      <w:pPr>
        <w:pStyle w:val="6"/>
        <w:rPr>
          <w:rFonts w:hint="default"/>
          <w:color w:val="000000" w:themeColor="text1"/>
          <w:lang w:val="en-US" w:eastAsia="zh-CN"/>
          <w14:textFill>
            <w14:solidFill>
              <w14:schemeClr w14:val="tx1"/>
            </w14:solidFill>
          </w14:textFill>
        </w:rPr>
      </w:pPr>
    </w:p>
    <w:p w14:paraId="45018245">
      <w:pPr>
        <w:pStyle w:val="6"/>
        <w:rPr>
          <w:rFonts w:hint="default"/>
          <w:color w:val="000000" w:themeColor="text1"/>
          <w:lang w:val="en-US" w:eastAsia="zh-CN"/>
          <w14:textFill>
            <w14:solidFill>
              <w14:schemeClr w14:val="tx1"/>
            </w14:solidFill>
          </w14:textFill>
        </w:rPr>
      </w:pPr>
    </w:p>
    <w:p w14:paraId="66A45209">
      <w:pPr>
        <w:pStyle w:val="6"/>
        <w:rPr>
          <w:rFonts w:hint="default"/>
          <w:color w:val="000000" w:themeColor="text1"/>
          <w:lang w:val="en-US" w:eastAsia="zh-CN"/>
          <w14:textFill>
            <w14:solidFill>
              <w14:schemeClr w14:val="tx1"/>
            </w14:solidFill>
          </w14:textFill>
        </w:rPr>
      </w:pPr>
    </w:p>
    <w:p w14:paraId="7E816560">
      <w:pPr>
        <w:pStyle w:val="6"/>
        <w:rPr>
          <w:rFonts w:hint="default"/>
          <w:color w:val="000000" w:themeColor="text1"/>
          <w:lang w:val="en-US" w:eastAsia="zh-CN"/>
          <w14:textFill>
            <w14:solidFill>
              <w14:schemeClr w14:val="tx1"/>
            </w14:solidFill>
          </w14:textFill>
        </w:rPr>
      </w:pPr>
    </w:p>
    <w:p w14:paraId="4D1E15BC">
      <w:pPr>
        <w:pStyle w:val="6"/>
        <w:rPr>
          <w:rFonts w:hint="default"/>
          <w:color w:val="000000" w:themeColor="text1"/>
          <w:lang w:val="en-US" w:eastAsia="zh-CN"/>
          <w14:textFill>
            <w14:solidFill>
              <w14:schemeClr w14:val="tx1"/>
            </w14:solidFill>
          </w14:textFill>
        </w:rPr>
      </w:pPr>
    </w:p>
    <w:p w14:paraId="18F7CAAD">
      <w:pPr>
        <w:pStyle w:val="6"/>
        <w:rPr>
          <w:rFonts w:hint="default"/>
          <w:color w:val="000000" w:themeColor="text1"/>
          <w:lang w:val="en-US" w:eastAsia="zh-CN"/>
          <w14:textFill>
            <w14:solidFill>
              <w14:schemeClr w14:val="tx1"/>
            </w14:solidFill>
          </w14:textFill>
        </w:rPr>
      </w:pPr>
    </w:p>
    <w:p w14:paraId="6BA670FF">
      <w:pPr>
        <w:pStyle w:val="6"/>
        <w:rPr>
          <w:rFonts w:hint="default"/>
          <w:color w:val="000000" w:themeColor="text1"/>
          <w:lang w:val="en-US" w:eastAsia="zh-CN"/>
          <w14:textFill>
            <w14:solidFill>
              <w14:schemeClr w14:val="tx1"/>
            </w14:solidFill>
          </w14:textFill>
        </w:rPr>
      </w:pPr>
    </w:p>
    <w:p w14:paraId="5630CB52">
      <w:pPr>
        <w:pStyle w:val="6"/>
        <w:rPr>
          <w:rFonts w:hint="default"/>
          <w:color w:val="000000" w:themeColor="text1"/>
          <w:lang w:val="en-US" w:eastAsia="zh-CN"/>
          <w14:textFill>
            <w14:solidFill>
              <w14:schemeClr w14:val="tx1"/>
            </w14:solidFill>
          </w14:textFill>
        </w:rPr>
      </w:pPr>
    </w:p>
    <w:p w14:paraId="595FE8D8">
      <w:pPr>
        <w:pStyle w:val="6"/>
        <w:rPr>
          <w:rFonts w:hint="default"/>
          <w:color w:val="000000" w:themeColor="text1"/>
          <w:lang w:val="en-US" w:eastAsia="zh-CN"/>
          <w14:textFill>
            <w14:solidFill>
              <w14:schemeClr w14:val="tx1"/>
            </w14:solidFill>
          </w14:textFill>
        </w:rPr>
      </w:pPr>
    </w:p>
    <w:p w14:paraId="5F5FE2AD">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WRkMzViOGRiZGUzZjNkY2NhYjk3MWVjOGQ4NzAifQ=="/>
  </w:docVars>
  <w:rsids>
    <w:rsidRoot w:val="353131D9"/>
    <w:rsid w:val="035C6DF3"/>
    <w:rsid w:val="0CFE6974"/>
    <w:rsid w:val="13DE1AA3"/>
    <w:rsid w:val="19812653"/>
    <w:rsid w:val="1AFE2422"/>
    <w:rsid w:val="1D266050"/>
    <w:rsid w:val="1F7A7189"/>
    <w:rsid w:val="23A777BF"/>
    <w:rsid w:val="28550131"/>
    <w:rsid w:val="2D800D65"/>
    <w:rsid w:val="2F3E7229"/>
    <w:rsid w:val="31A43590"/>
    <w:rsid w:val="353131D9"/>
    <w:rsid w:val="3AF6FC63"/>
    <w:rsid w:val="3F3F2AD2"/>
    <w:rsid w:val="45604B0B"/>
    <w:rsid w:val="4A743FEF"/>
    <w:rsid w:val="4B3F1588"/>
    <w:rsid w:val="4BE259B8"/>
    <w:rsid w:val="4C7E5108"/>
    <w:rsid w:val="55655325"/>
    <w:rsid w:val="589A3BD0"/>
    <w:rsid w:val="60115522"/>
    <w:rsid w:val="65FD5E7D"/>
    <w:rsid w:val="6BED89A3"/>
    <w:rsid w:val="6DEFE7AC"/>
    <w:rsid w:val="6FDFFF3C"/>
    <w:rsid w:val="6FFDA4CE"/>
    <w:rsid w:val="736A317E"/>
    <w:rsid w:val="789667AC"/>
    <w:rsid w:val="7DCFDC91"/>
    <w:rsid w:val="7F5F8497"/>
    <w:rsid w:val="7FF7DA64"/>
    <w:rsid w:val="ABEFD346"/>
    <w:rsid w:val="B7EF2E63"/>
    <w:rsid w:val="BFFA6625"/>
    <w:rsid w:val="DF7D60D4"/>
    <w:rsid w:val="DFDCF3A7"/>
    <w:rsid w:val="F7BF3DB7"/>
    <w:rsid w:val="FDCDFB52"/>
    <w:rsid w:val="FE9B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Plain Text"/>
    <w:basedOn w:val="1"/>
    <w:next w:val="1"/>
    <w:qFormat/>
    <w:uiPriority w:val="0"/>
    <w:rPr>
      <w:rFonts w:ascii="宋体" w:hAnsi="Courier New" w:cs="Courier New"/>
      <w:szCs w:val="21"/>
    </w:rPr>
  </w:style>
  <w:style w:type="paragraph" w:customStyle="1" w:styleId="6">
    <w:name w:val="正文缩进1"/>
    <w:basedOn w:val="1"/>
    <w:qFormat/>
    <w:uiPriority w:val="0"/>
    <w:pPr>
      <w:widowControl/>
      <w:ind w:firstLine="420"/>
      <w:jc w:val="left"/>
    </w:pPr>
    <w:rPr>
      <w:kern w:val="0"/>
    </w:rPr>
  </w:style>
  <w:style w:type="character" w:customStyle="1" w:styleId="7">
    <w:name w:val="font31"/>
    <w:basedOn w:val="5"/>
    <w:qFormat/>
    <w:uiPriority w:val="0"/>
    <w:rPr>
      <w:rFonts w:hint="default" w:ascii="Times New Roman" w:hAnsi="Times New Roman" w:eastAsia="宋体" w:cs="Times New Roman"/>
      <w:color w:val="00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938</Words>
  <Characters>1030</Characters>
  <Lines>0</Lines>
  <Paragraphs>0</Paragraphs>
  <TotalTime>47</TotalTime>
  <ScaleCrop>false</ScaleCrop>
  <LinksUpToDate>false</LinksUpToDate>
  <CharactersWithSpaces>1032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2023-07-10T16:33:00Z</dcterms:created>
  <dc:creator>富士山下嘅失忆蝴蝶</dc:creator>
  <cp:lastModifiedBy>HYTJ</cp:lastModifiedBy>
  <cp:lastPrinted>2023-10-19T16:57:00Z</cp:lastPrinted>
  <dcterms:modified xsi:type="dcterms:W3CDTF">2025-08-01T09:40:12Z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28D127620F124DFBA9EB810E9308FE5C_11</vt:lpwstr>
  </property>
  <property fmtid="{D5CDD505-2E9C-101B-9397-08002B2CF9AE}" pid="4" name="KSOTemplateDocerSaveRecord">
    <vt:lpwstr>eyJoZGlkIjoiOTY0OTUyNjZiZDAxODliYTFhY2IxMTE5YWZkNTA5NzEifQ==</vt:lpwstr>
  </property>
</Properties>
</file>