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3" w:line="224" w:lineRule="auto"/>
        <w:jc w:val="center"/>
        <w:outlineLvl w:val="0"/>
        <w:rPr>
          <w:sz w:val="31"/>
          <w:szCs w:val="31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202</w:t>
      </w:r>
      <w:r>
        <w:rPr>
          <w:rFonts w:hint="default"/>
          <w:b/>
          <w:bCs/>
          <w:sz w:val="28"/>
          <w:szCs w:val="28"/>
          <w:lang w:val="e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zh-CN"/>
        </w:rPr>
        <w:t>广西普通玉米区域试验（</w:t>
      </w:r>
      <w:r>
        <w:rPr>
          <w:rFonts w:hint="default" w:cs="宋体"/>
          <w:b/>
          <w:bCs/>
          <w:sz w:val="28"/>
          <w:szCs w:val="28"/>
          <w:lang w:val="en"/>
        </w:rPr>
        <w:t>B</w:t>
      </w:r>
      <w:r>
        <w:rPr>
          <w:rFonts w:hint="eastAsia" w:ascii="宋体" w:hAnsi="宋体" w:cs="宋体"/>
          <w:b/>
          <w:bCs/>
          <w:sz w:val="28"/>
          <w:szCs w:val="28"/>
          <w:lang w:val="zh-CN"/>
        </w:rPr>
        <w:t>组）总结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40" w:lineRule="exact"/>
        <w:jc w:val="center"/>
        <w:textAlignment w:val="baseline"/>
        <w:outlineLvl w:val="0"/>
        <w:rPr>
          <w:rFonts w:hint="eastAsia" w:ascii="华文中宋" w:hAnsi="华文中宋" w:eastAsia="华文中宋" w:cs="华文中宋"/>
          <w:color w:val="auto"/>
          <w:spacing w:val="-2"/>
          <w:position w:val="4"/>
          <w:sz w:val="24"/>
          <w:szCs w:val="24"/>
          <w:lang w:val="en" w:eastAsia="zh-CN"/>
        </w:rPr>
      </w:pPr>
      <w:r>
        <w:rPr>
          <w:rFonts w:hint="eastAsia" w:ascii="华文中宋" w:hAnsi="华文中宋" w:eastAsia="华文中宋" w:cs="华文中宋"/>
          <w:color w:val="auto"/>
          <w:spacing w:val="-2"/>
          <w:position w:val="4"/>
          <w:sz w:val="24"/>
          <w:szCs w:val="24"/>
          <w:lang w:val="en" w:eastAsia="zh-CN"/>
        </w:rPr>
        <w:t>广西壮族自治区种子管理站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按照《中华人民共和国种子法》、《主要农作物品种审定办法》和《广西玉米品种审定标准（2024年修订）》有关规定，广西壮族自治区种子管理站制定了《2025年广西普通玉米区试方案》。本试验通过鉴定评价新品种的丰产性、稳产性、适应性、抗性、品质及其他重要特征特性表现，筛选适宜本区的新品种，为广西玉米新品种审定和推广提供科学依据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0" w:line="240" w:lineRule="auto"/>
        <w:ind w:firstLine="215" w:firstLineChars="100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一、试验基本概况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3" w:line="240" w:lineRule="auto"/>
        <w:ind w:left="547"/>
        <w:textAlignment w:val="baseline"/>
        <w:outlineLvl w:val="2"/>
        <w:rPr>
          <w:color w:val="auto"/>
        </w:rPr>
      </w:pPr>
      <w:r>
        <w:rPr>
          <w:b/>
          <w:bCs/>
          <w:color w:val="auto"/>
          <w:spacing w:val="5"/>
        </w:rPr>
        <w:t>（一）</w:t>
      </w:r>
      <w:r>
        <w:rPr>
          <w:rFonts w:hint="eastAsia" w:hAnsi="宋体"/>
          <w:color w:val="auto"/>
          <w:szCs w:val="21"/>
        </w:rPr>
        <w:t>参试品种及承担单位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根据广西普通玉米区域试验方案，2025年广西普通玉米区域试验参试品种11个，1个对照。参试品种名称及选育单位（或个人）见表1，承担试点基本情况见表2。</w:t>
      </w:r>
      <w:r>
        <w:rPr>
          <w:rFonts w:hint="eastAsia" w:ascii="宋体" w:hAnsi="宋体" w:eastAsia="宋体" w:cs="宋体"/>
          <w:color w:val="auto"/>
          <w:spacing w:val="5"/>
          <w:lang w:val="zh-CN" w:eastAsia="zh-CN"/>
        </w:rPr>
        <w:t>抗病虫鉴定由广西农科院植物保护研究所承担。</w:t>
      </w:r>
    </w:p>
    <w:p>
      <w:pPr>
        <w:keepNext w:val="0"/>
        <w:keepLines w:val="0"/>
        <w:pageBreakBefore w:val="0"/>
        <w:widowControl/>
        <w:tabs>
          <w:tab w:val="left" w:pos="75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210" w:firstLineChars="100"/>
        <w:textAlignment w:val="baseline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表1</w:t>
      </w:r>
      <w:r>
        <w:rPr>
          <w:rFonts w:hint="eastAsia" w:ascii="宋体" w:hAnsi="宋体" w:eastAsia="宋体"/>
          <w:szCs w:val="21"/>
          <w:lang w:eastAsia="zh-CN"/>
        </w:rPr>
        <w:t>：</w:t>
      </w:r>
      <w:r>
        <w:rPr>
          <w:rFonts w:hint="eastAsia" w:ascii="宋体" w:hAnsi="宋体"/>
          <w:szCs w:val="21"/>
        </w:rPr>
        <w:t>参试品种及</w:t>
      </w:r>
      <w:r>
        <w:rPr>
          <w:rFonts w:hint="eastAsia" w:ascii="宋体" w:hAnsi="宋体"/>
          <w:szCs w:val="21"/>
          <w:lang w:eastAsia="zh-CN"/>
        </w:rPr>
        <w:t>选育</w:t>
      </w:r>
      <w:r>
        <w:rPr>
          <w:rFonts w:hint="eastAsia" w:ascii="宋体" w:hAnsi="宋体"/>
          <w:szCs w:val="21"/>
        </w:rPr>
        <w:t>单位</w:t>
      </w:r>
    </w:p>
    <w:tbl>
      <w:tblPr>
        <w:tblStyle w:val="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1442"/>
        <w:gridCol w:w="2238"/>
        <w:gridCol w:w="5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参试品种</w:t>
            </w:r>
          </w:p>
        </w:tc>
        <w:tc>
          <w:tcPr>
            <w:tcW w:w="111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亲本来源</w:t>
            </w:r>
          </w:p>
        </w:tc>
        <w:tc>
          <w:tcPr>
            <w:tcW w:w="286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选育</w:t>
            </w:r>
            <w:r>
              <w:rPr>
                <w:rFonts w:hint="eastAsia" w:ascii="宋体" w:hAnsi="宋体"/>
                <w:sz w:val="18"/>
                <w:szCs w:val="1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1442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桂单2826</w:t>
            </w:r>
          </w:p>
        </w:tc>
        <w:tc>
          <w:tcPr>
            <w:tcW w:w="223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GPDH1617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×88M18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广西壮族自治区农业科学院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294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1442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桂单6611</w:t>
            </w:r>
          </w:p>
        </w:tc>
        <w:tc>
          <w:tcPr>
            <w:tcW w:w="223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GML8573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×GML811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广西壮族自治区农业科学院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1442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广农907</w:t>
            </w:r>
          </w:p>
        </w:tc>
        <w:tc>
          <w:tcPr>
            <w:tcW w:w="2238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Y9091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×TN8-35</w:t>
            </w:r>
          </w:p>
        </w:tc>
        <w:tc>
          <w:tcPr>
            <w:tcW w:w="5752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广西农业职业技术大学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1442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兆丰707</w:t>
            </w:r>
          </w:p>
        </w:tc>
        <w:tc>
          <w:tcPr>
            <w:tcW w:w="2238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ZF33C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×ZF102S</w:t>
            </w:r>
          </w:p>
        </w:tc>
        <w:tc>
          <w:tcPr>
            <w:tcW w:w="5752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滕辉升、韦肖宇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442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桂农玉376</w:t>
            </w:r>
          </w:p>
        </w:tc>
        <w:tc>
          <w:tcPr>
            <w:tcW w:w="2238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南P166×南FH699</w:t>
            </w:r>
          </w:p>
        </w:tc>
        <w:tc>
          <w:tcPr>
            <w:tcW w:w="5752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广西农业职业技术大学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1442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桂单0863</w:t>
            </w:r>
          </w:p>
        </w:tc>
        <w:tc>
          <w:tcPr>
            <w:tcW w:w="223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桂81231×桂90311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广西壮族自治区农业科学院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1442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昊玉881</w:t>
            </w:r>
          </w:p>
        </w:tc>
        <w:tc>
          <w:tcPr>
            <w:tcW w:w="2238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A8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×T91</w:t>
            </w:r>
          </w:p>
        </w:tc>
        <w:tc>
          <w:tcPr>
            <w:tcW w:w="5752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广西昊生农业发展有限公司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294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1442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河玉691</w:t>
            </w:r>
          </w:p>
        </w:tc>
        <w:tc>
          <w:tcPr>
            <w:tcW w:w="2238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河自1809×河自0769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河池市农业科学研究所、广西农科院河池分院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1442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渝白玉1号</w:t>
            </w:r>
          </w:p>
        </w:tc>
        <w:tc>
          <w:tcPr>
            <w:tcW w:w="2238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渝ZR28×渝ZR26</w:t>
            </w:r>
          </w:p>
        </w:tc>
        <w:tc>
          <w:tcPr>
            <w:tcW w:w="5752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广西川农种业有限公司、重庆市农业科学院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1442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丰源玉88</w:t>
            </w:r>
          </w:p>
        </w:tc>
        <w:tc>
          <w:tcPr>
            <w:tcW w:w="2238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丰A220×C108</w:t>
            </w:r>
          </w:p>
        </w:tc>
        <w:tc>
          <w:tcPr>
            <w:tcW w:w="5752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韦沾安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1442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桂单2823</w:t>
            </w:r>
          </w:p>
        </w:tc>
        <w:tc>
          <w:tcPr>
            <w:tcW w:w="223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GPDH1616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×88M18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广西壮族自治区农业科学院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4" w:type="pct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  <w:t>12</w:t>
            </w:r>
          </w:p>
        </w:tc>
        <w:tc>
          <w:tcPr>
            <w:tcW w:w="1442" w:type="dxa"/>
            <w:noWrap w:val="0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桂单162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" w:eastAsia="zh-CN"/>
              </w:rPr>
              <w:t>(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CK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" w:eastAsia="zh-CN"/>
              </w:rPr>
              <w:t>)</w:t>
            </w:r>
          </w:p>
        </w:tc>
        <w:tc>
          <w:tcPr>
            <w:tcW w:w="2238" w:type="dxa"/>
            <w:noWrap w:val="0"/>
            <w:vAlign w:val="bottom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SP221×先21A</w:t>
            </w:r>
          </w:p>
        </w:tc>
        <w:tc>
          <w:tcPr>
            <w:tcW w:w="5752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广西农业科学院玉米研究所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ind w:right="73" w:firstLine="422"/>
        <w:textAlignment w:val="baseline"/>
        <w:rPr>
          <w:color w:val="auto"/>
          <w:sz w:val="18"/>
          <w:szCs w:val="18"/>
        </w:rPr>
      </w:pPr>
      <w:r>
        <w:rPr>
          <w:b/>
          <w:bCs/>
          <w:color w:val="auto"/>
          <w:spacing w:val="-4"/>
          <w:sz w:val="18"/>
          <w:szCs w:val="18"/>
        </w:rPr>
        <w:t>（二）试验设计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区域试验采用随机区组设计，3 次重复，小区面积 20 平方米，5 行区，实收中间 3 行（面积 12 平方米）计产；试验密度 3500 株/亩；试验周边设置不少于 4 行的保护行；试验对照品种为桂单 162。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ind w:left="546"/>
        <w:textAlignment w:val="baseline"/>
        <w:outlineLvl w:val="2"/>
        <w:rPr>
          <w:color w:val="auto"/>
          <w:sz w:val="18"/>
          <w:szCs w:val="18"/>
        </w:rPr>
      </w:pPr>
      <w:r>
        <w:rPr>
          <w:b/>
          <w:bCs/>
          <w:color w:val="auto"/>
          <w:spacing w:val="-5"/>
          <w:sz w:val="18"/>
          <w:szCs w:val="18"/>
        </w:rPr>
        <w:t>（三）</w:t>
      </w:r>
      <w:r>
        <w:rPr>
          <w:color w:val="auto"/>
          <w:spacing w:val="10"/>
          <w:sz w:val="18"/>
          <w:szCs w:val="18"/>
        </w:rPr>
        <w:t xml:space="preserve"> </w:t>
      </w:r>
      <w:r>
        <w:rPr>
          <w:b/>
          <w:bCs/>
          <w:color w:val="auto"/>
          <w:spacing w:val="-5"/>
          <w:sz w:val="18"/>
          <w:szCs w:val="18"/>
        </w:rPr>
        <w:t>试点分布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ind w:left="538"/>
        <w:textAlignment w:val="baseline"/>
        <w:rPr>
          <w:color w:val="auto"/>
        </w:rPr>
      </w:pPr>
      <w:r>
        <w:rPr>
          <w:color w:val="auto"/>
          <w:spacing w:val="8"/>
        </w:rPr>
        <w:t>本组试验，区试布点</w:t>
      </w:r>
      <w:r>
        <w:rPr>
          <w:rFonts w:hint="eastAsia"/>
          <w:color w:val="auto"/>
          <w:spacing w:val="-12"/>
          <w:lang w:val="en-US" w:eastAsia="zh-CN"/>
        </w:rPr>
        <w:t>7</w:t>
      </w:r>
      <w:r>
        <w:rPr>
          <w:color w:val="auto"/>
          <w:spacing w:val="8"/>
        </w:rPr>
        <w:t>个，分布</w:t>
      </w:r>
      <w:r>
        <w:rPr>
          <w:rFonts w:hint="eastAsia"/>
          <w:color w:val="auto"/>
          <w:spacing w:val="8"/>
          <w:lang w:eastAsia="zh-CN"/>
        </w:rPr>
        <w:t>南宁、柳州、宜州、贵港、桂林、北海、贺州</w:t>
      </w:r>
      <w:r>
        <w:rPr>
          <w:color w:val="auto"/>
          <w:spacing w:val="8"/>
        </w:rPr>
        <w:t>等地区。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ind w:firstLine="213" w:firstLineChars="100"/>
        <w:textAlignment w:val="baseline"/>
        <w:outlineLvl w:val="1"/>
        <w:rPr>
          <w:color w:val="FF0000"/>
        </w:rPr>
      </w:pPr>
      <w:r>
        <w:rPr>
          <w:b/>
          <w:bCs/>
          <w:color w:val="auto"/>
          <w:spacing w:val="6"/>
        </w:rPr>
        <w:t>表</w:t>
      </w:r>
      <w:r>
        <w:rPr>
          <w:color w:val="auto"/>
          <w:spacing w:val="-29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auto"/>
          <w:spacing w:val="6"/>
          <w:lang w:val="en-US" w:eastAsia="zh-CN"/>
        </w:rPr>
        <w:t>2</w:t>
      </w:r>
      <w:r>
        <w:rPr>
          <w:color w:val="auto"/>
          <w:spacing w:val="6"/>
        </w:rPr>
        <w:t xml:space="preserve"> </w:t>
      </w:r>
      <w:r>
        <w:rPr>
          <w:b/>
          <w:bCs/>
          <w:color w:val="auto"/>
          <w:spacing w:val="6"/>
        </w:rPr>
        <w:t>承试单位情况表</w:t>
      </w:r>
    </w:p>
    <w:tbl>
      <w:tblPr>
        <w:tblStyle w:val="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4"/>
        <w:gridCol w:w="4010"/>
        <w:gridCol w:w="1074"/>
        <w:gridCol w:w="395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9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240" w:lineRule="auto"/>
              <w:ind w:left="157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6"/>
                <w:sz w:val="14"/>
                <w:szCs w:val="14"/>
              </w:rPr>
              <w:t>序号</w:t>
            </w:r>
          </w:p>
        </w:tc>
        <w:tc>
          <w:tcPr>
            <w:tcW w:w="204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240" w:lineRule="auto"/>
              <w:ind w:left="1274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7"/>
                <w:sz w:val="14"/>
                <w:szCs w:val="14"/>
              </w:rPr>
              <w:t>承试单位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240" w:lineRule="auto"/>
              <w:ind w:left="125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7"/>
                <w:sz w:val="14"/>
                <w:szCs w:val="14"/>
              </w:rPr>
              <w:t>试点简称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240" w:lineRule="auto"/>
              <w:ind w:left="1252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6"/>
                <w:sz w:val="14"/>
                <w:szCs w:val="14"/>
              </w:rPr>
              <w:t>单位地址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39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广西农业科学院玉米所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南宁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  <w:lang w:val="en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南宁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江南区吴圩镇明阳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柳州市农业科学研究中心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柳州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柳州市柳北区柳长路369号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河池市农科所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/>
                <w:sz w:val="18"/>
                <w:szCs w:val="18"/>
                <w:lang w:val="en" w:eastAsia="zh-CN"/>
              </w:rPr>
            </w:pPr>
            <w:r>
              <w:rPr>
                <w:rFonts w:hint="eastAsia"/>
                <w:sz w:val="18"/>
                <w:szCs w:val="18"/>
                <w:lang w:val="en" w:eastAsia="zh-CN"/>
              </w:rPr>
              <w:t>宜州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广西河池市宜州区洛西镇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贵港市良种示范场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广西省贵港市港城镇 棉村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桂林市农业科学研究中心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桂林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桂林市雁山区雁山镇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北海市农科所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北海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海市银海区平阳镇平阳村平阳路9号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贺州市农科所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贺州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贺州市八步区仁义镇保福村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7" w:line="240" w:lineRule="auto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二、试验执行情况及质量分析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从各试点上报的试验总结报告来看，绝大多数试点严格按照试验方案及操作规程执行，积极应对气象灾害带来的不利影响，保证试验顺利进行，试验布局合理，栽培管理到位，参试品种重复间一致性较好，</w:t>
      </w:r>
      <w:r>
        <w:rPr>
          <w:rFonts w:hint="eastAsia" w:ascii="宋体" w:hAnsi="宋体" w:eastAsia="宋体" w:cs="宋体"/>
          <w:color w:val="auto"/>
          <w:spacing w:val="5"/>
          <w:lang w:val="en" w:eastAsia="zh-CN"/>
        </w:rPr>
        <w:t>春季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 xml:space="preserve">误差变异系数 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2.52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~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10.71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 ，秋</w:t>
      </w:r>
      <w:r>
        <w:rPr>
          <w:rFonts w:hint="eastAsia" w:ascii="宋体" w:hAnsi="宋体" w:eastAsia="宋体" w:cs="宋体"/>
          <w:color w:val="auto"/>
          <w:spacing w:val="5"/>
          <w:lang w:val="en" w:eastAsia="zh-CN"/>
        </w:rPr>
        <w:t>季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 xml:space="preserve">误差变异系数 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2.08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~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6.83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 ，试验总结填报及时、规范，试验总体质量较高。试验期间的异常情况都能及时上报</w:t>
      </w:r>
      <w:r>
        <w:rPr>
          <w:rFonts w:hint="eastAsia" w:ascii="宋体" w:hAnsi="宋体" w:eastAsia="宋体" w:cs="宋体"/>
          <w:color w:val="auto"/>
          <w:spacing w:val="5"/>
          <w:lang w:val="en" w:eastAsia="zh-CN"/>
        </w:rPr>
        <w:t>，其中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秋季北海试点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因3个强台风引起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试验出现严重倒伏现象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报废。</w:t>
      </w:r>
      <w:r>
        <w:rPr>
          <w:rFonts w:hint="eastAsia" w:ascii="宋体" w:hAnsi="宋体" w:eastAsia="宋体" w:cs="宋体"/>
          <w:color w:val="auto"/>
          <w:spacing w:val="5"/>
          <w:lang w:val="en" w:eastAsia="zh-CN"/>
        </w:rPr>
        <w:t>其他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试点的试验总结规范、数据可靠，试验结果予以汇总。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36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表</w:t>
      </w:r>
      <w:r>
        <w:rPr>
          <w:rFonts w:ascii="Times New Roman" w:hAnsi="Times New Roman" w:eastAsia="Times New Roman" w:cs="Times New Roman"/>
          <w:b/>
          <w:bCs/>
          <w:color w:val="auto"/>
          <w:spacing w:val="7"/>
        </w:rPr>
        <w:t>3</w:t>
      </w:r>
      <w:r>
        <w:rPr>
          <w:b/>
          <w:bCs/>
          <w:color w:val="auto"/>
          <w:spacing w:val="7"/>
        </w:rPr>
        <w:t>：误差变异系数（</w:t>
      </w:r>
      <w:r>
        <w:rPr>
          <w:rFonts w:ascii="Times New Roman" w:hAnsi="Times New Roman" w:eastAsia="Times New Roman" w:cs="Times New Roman"/>
          <w:b/>
          <w:bCs/>
          <w:color w:val="auto"/>
        </w:rPr>
        <w:t>CV</w:t>
      </w:r>
      <w:r>
        <w:rPr>
          <w:rFonts w:ascii="Times New Roman" w:hAnsi="Times New Roman" w:eastAsia="Times New Roman" w:cs="Times New Roman"/>
          <w:b/>
          <w:bCs/>
          <w:color w:val="auto"/>
          <w:spacing w:val="7"/>
        </w:rPr>
        <w:t>%</w:t>
      </w:r>
      <w:r>
        <w:rPr>
          <w:b/>
          <w:bCs/>
          <w:color w:val="auto"/>
          <w:spacing w:val="7"/>
        </w:rPr>
        <w:t>）表</w:t>
      </w:r>
    </w:p>
    <w:tbl>
      <w:tblPr>
        <w:tblStyle w:val="7"/>
        <w:tblpPr w:leftFromText="180" w:rightFromText="180" w:vertAnchor="text" w:horzAnchor="page" w:tblpX="1136" w:tblpY="119"/>
        <w:tblOverlap w:val="never"/>
        <w:tblW w:w="94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0"/>
        <w:gridCol w:w="1082"/>
        <w:gridCol w:w="913"/>
        <w:gridCol w:w="1517"/>
        <w:gridCol w:w="1348"/>
        <w:gridCol w:w="947"/>
        <w:gridCol w:w="124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" w:hRule="atLeast"/>
        </w:trPr>
        <w:tc>
          <w:tcPr>
            <w:tcW w:w="2420" w:type="dxa"/>
            <w:vMerge w:val="restar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试点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误差变异系数 CV(%)</w:t>
            </w:r>
          </w:p>
        </w:tc>
        <w:tc>
          <w:tcPr>
            <w:tcW w:w="2865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相对最小显著差数 RLSD_0.05(%)</w:t>
            </w:r>
          </w:p>
        </w:tc>
        <w:tc>
          <w:tcPr>
            <w:tcW w:w="2196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遗传变异系数 GCV(%)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 w:hRule="atLeast"/>
        </w:trPr>
        <w:tc>
          <w:tcPr>
            <w:tcW w:w="2420" w:type="dxa"/>
            <w:vMerge w:val="continue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春季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秋季</w:t>
            </w:r>
          </w:p>
        </w:tc>
        <w:tc>
          <w:tcPr>
            <w:tcW w:w="1517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春季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秋季</w:t>
            </w:r>
          </w:p>
        </w:tc>
        <w:tc>
          <w:tcPr>
            <w:tcW w:w="947" w:type="dxa"/>
            <w:tcBorders>
              <w:top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春季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秋季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242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北海市农科所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3.45%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  <w:t>--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5.86%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  <w:t>--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5.50%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"/>
              </w:rPr>
              <w:t>--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242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贵港市良种示范场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2.97%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4.15%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5.04%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7.05%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5.30%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8.82%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242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桂林市农业科学研究中心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2.52%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2.08%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4.28%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3.53%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4.92%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6.73%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242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贺州市农科所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10.71%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4.96%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18.19%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8.43%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7.69%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7.27%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242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柳州市农业科学研究中心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7.71%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6.33%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13.09%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10.75%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23.88%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13.18%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242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广西农业科学院玉米</w:t>
            </w:r>
            <w:r>
              <w:rPr>
                <w:rFonts w:hint="eastAsia"/>
                <w:sz w:val="18"/>
                <w:szCs w:val="18"/>
                <w:lang w:eastAsia="zh-CN"/>
              </w:rPr>
              <w:t>研究</w:t>
            </w:r>
            <w:r>
              <w:rPr>
                <w:rFonts w:hint="eastAsia" w:ascii="宋体" w:hAnsi="宋体"/>
                <w:sz w:val="18"/>
                <w:szCs w:val="18"/>
              </w:rPr>
              <w:t>所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6.29%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6.83%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10.68%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11.59%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7.51%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11.95%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242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 w:leftChars="0"/>
              <w:textAlignment w:val="baseline"/>
              <w:rPr>
                <w:color w:val="FF0000"/>
                <w:sz w:val="14"/>
                <w:szCs w:val="1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河池市农科所</w:t>
            </w:r>
          </w:p>
        </w:tc>
        <w:tc>
          <w:tcPr>
            <w:tcW w:w="1082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3.06%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3.24%</w:t>
            </w:r>
          </w:p>
        </w:tc>
        <w:tc>
          <w:tcPr>
            <w:tcW w:w="151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5.20%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5.50%</w:t>
            </w:r>
          </w:p>
        </w:tc>
        <w:tc>
          <w:tcPr>
            <w:tcW w:w="9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6.10%</w:t>
            </w:r>
          </w:p>
        </w:tc>
        <w:tc>
          <w:tcPr>
            <w:tcW w:w="1249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0" w:lineRule="auto"/>
              <w:ind w:left="132"/>
              <w:textAlignment w:val="baseline"/>
              <w:rPr>
                <w:rFonts w:hint="eastAsia" w:ascii="宋体" w:hAnsi="宋体" w:eastAsia="宋体" w:cs="宋体"/>
                <w:sz w:val="18"/>
                <w:szCs w:val="1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10.18%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7" w:line="240" w:lineRule="auto"/>
        <w:ind w:firstLine="430" w:firstLineChars="200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三、气候特点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春季大部分试验点播种期和苗期较为干旱，对玉米出苗和苗期生长有较大影响，中后期多数试点雨量偏多，部分试验遇强对流天气，部分品种倒伏倒折和影响结实。秋季桂中和桂南各试点前期雨水较多，苗期生长受到一定影响，桂北各试验点整体较为干旱，影响玉米产量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春季各点气候：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1.贵港市良种示范场：五ー前天气十分干旱，能及时喷水，后期雨水特别多，能及时排水，各品种生长正常。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2.北海市农科所：上半年天气干旱，苗期至拔节期生长较慢；春季草地贪夜蛾危害较重，对玉米产量有一定影响。4.12遇强对流天气，8-9级大风个别品种倒伏后扶正。6.14遇强对流天气暴雨大风个别品种倒伏、倒折，玉米处于灌浆后期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3.桂林市农业科学研究中心：今年春旱严重，播种后及时喷水确保出苗齐苗，吐丝散粉期连续阴雨天，对玉米结实有一定影响。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4.贺州市农科所：3月连续雨季，4-6月连续干旱，对玉米产量有一定影响。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5.柳州市农业科学研究中心：本试验点在玉米整个生育期中，3-4月干旱少雨，玉米大喇叭口期至灌浆期雨水较往年偏多，伴随大风天气导致参试品种大面积频繁倒伏，造成多数品种授粉不良，进而引发果穗结实差、外观品质下降等问题，对产量也造成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6.广西壮族自治区农业科学院玉米研究所：春节后2-4月天气持续干旱，气温偏低，播种后苗期长势较慢，玉米营养生长期间干旱持续时间长、气温较低，但能得到灌溉，玉米株高偏高，病害发生很轻；玉米授粉灌浆期间遇大风大雨天气较多，对部分玉米品种结实性有一定影响，部分品种出现倒伏倒折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7.河池市农业科学研究所：苗期遭遇持续干旱天气，经人工喷淋，旱情得到缓解；抽雄散粉期雨水偏多对玉米授粉结实有一定影响。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秋季各点气候：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1.贵港市良种示范场：前期雨水较多，能及时排水；受9月25日、10月5日强台风影响，个别品种倒伏较严重。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2.北海市农科所（秋报废）：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3.桂林市农业科学研究中心：秋旱严重，播种后及时喷水确保出苗齐苗，吐丝散粉期遇高温，对玉米结实有一定影响。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4.贺州市农科所：7月连续雨季造成秋播推迟，8-12月连续干旱，需要多喷水保证玉米正常生长。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5.柳州市农业科学研究中心：本试验点在玉米整个生育期中，昼夜温差小，大喇叭口期及抽雄吐丝期遭遇台风等极端天气影响，部分玉米品种频繁倒伏，造成多数品种授粉不良，对玉米结实性、外观品质、产量造成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6.广西壮族自治区农业科学院玉米研究所：8月18日播种后有大雨，导致个别品种出苗差，9月雨水较多，开花授粉季节温度偏高，玉米结实受影响，特别是含温带血缘多的参试品种结实差。秋季小斑病发病重，灌浆期后锈病发病重，对玉米产量有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7.河池市农业科学研究所：玉米苗期至拔节期遭遇持续干旱天气，经人工喷淋，旱情得到缓解；抽雄散粉期的高温干旱天气对玉米授粉结实有一定影响。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41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5"/>
        </w:rPr>
        <w:t>四、区域试验结果分析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参试品种共计 1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2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 xml:space="preserve"> 个，年平均产量幅度为453.4kg~545.1kg。桂单 162（CK），平均亩产490.6kg。有9个品种比桂单 162 表现增产，增产幅度为1.8%~11.1%。其中，桂单0863、丰源玉88，共计2个品种比对照增产 5.0%及以上。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结合综合农艺性状（详情见附表），参考各试点的品种评价，对上述参试品种评述如下：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（1）桂单162（CK）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产量表现：春季平均亩产486.5公斤。秋季平均亩产494.6公斤。春、秋两季平均亩产490.6公斤。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特征特性：生育期春季110天，秋季107天，幼苗叶鞘色紫，株型平展，株高274cm，穗位高122cm，穗长17.1cm，穗粗4.8cm，穗行数 13.8行，秃尖长0.4cm，穗型筒型，粒色黄，粒型半硬，轴色白，百粒重34.1g，倒伏率0.9%，倒折率0.7%，倒伏倒折率之和1.6%（春季倒伏率0%，倒折率0.3%，倒伏倒折率之和0.3%，倒伏倒折率之和≥10%的点率0%；秋季倒伏率1.7%，倒折率1.2%，倒伏倒折率之和2.9%，倒伏倒折率之和≥10%的点率16.7%），空秆率1.3%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田间抗性：大斑病5级，小斑病5级，纹枯病1级，穗腐病1级，青枯病7.1%，南方锈病3级，细菌性茎腐病2.9%，白斑病3级。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（2）桂单2826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461.1公斤，比对照减产5.2%，排第11位，在参试的7个点中，有2点次比对照桂单162增产，占参试点次28.6%。秋季平均亩产445.6公斤，比对照减产9.9%，排第10位，在参试的6个点中，有0点次比对照桂单162增产，占参试点次0%。春、秋两季平均亩产453.4公斤，比对照减产7.6%，排名第11位。参试的13个点中，有2点次比对照增产，占参试点次的15.4%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特征特性：生育期春季109天，比对照早熟1天，秋季109天，比对照晚熟2天，幼苗叶鞘色紫，株型平展，株高280cm，穗位高127cm，穗长15.2cm，穗粗5.2cm，穗行数 17.5行，秃尖长0.3cm，穗型筒型，粒色黄，粒型半硬，轴色白，百粒重28.7g，倒伏率4.4%，倒折率4.1%，倒伏倒折率之和8.5%（春季倒伏率6.8%，倒折率3.9%，倒伏倒折率之和10.7%，倒伏倒折率之和≥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%的点率42.9%；秋季倒伏率2%，倒折率4.2%，倒伏倒折率之和6.2%，倒伏倒折率之和≥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%的点率16.7%），空秆率1.4%。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田间抗性：大斑病3级，小斑病5级，纹枯病1级，穗腐病3级，青枯病7.6%，南方锈病5级，细菌性茎腐病1.1%，白斑病1级。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抗性鉴定：中抗（MR）纹枯病、病情指数为53.8，中抗（MR）拟轮枝镰孢穗腐病、平均病级3.7，感（S）大斑病，抗（R）南方锈病，中抗（MR）茎腐病、发病率为14.3%，中抗（MR）小斑病。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default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区试会议评定：产量、增产点次、抗倒性未达标，</w:t>
      </w:r>
      <w:r>
        <w:rPr>
          <w:rFonts w:hint="eastAsia" w:cs="宋体"/>
          <w:color w:val="auto"/>
          <w:spacing w:val="5"/>
          <w:lang w:val="en-US" w:eastAsia="zh-CN"/>
        </w:rPr>
        <w:t>终止试验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（3）桂单6611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526.4公斤，比对照增产8.2%，排第4位，在参试的7个点中，有6点次比对照桂单162增产，占参试点次85.7%。秋季平均亩产486.4公斤，比对照减产1.7%，排第8位，在参试的6个点中，有2点次比对照桂单162增产，占参试点次33.3%。春、秋两季平均亩产506.4公斤，比对照增产3.2%，排名第7位。参试的13个点中，有8点次比对照增产，占参试点次的61.5%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特征特性：生育期春季110天，与对照相当，秋季106天，比对照早熟1天，幼苗叶鞘色紫，株型半紧，株高262cm，穗位高110cm，穗长16.9cm，穗粗5.1cm，穗行数 16.5行，秃尖长0.7cm，穗型筒型，粒色黄，粒型马齿，轴色白，百粒重30.1g，倒伏率2%，倒折率5%，倒伏倒折率之和7%（春季倒伏率0.3%，倒折率1.7%，倒伏倒折率之和2%，倒伏倒折率之和≥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%的点率0%；秋季倒伏率3.6%，倒折率8.3%，倒伏倒折率之和11.9%，倒伏倒折率之和≥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%的点率33.3%），空秆率1.4%。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田间抗性：大斑病3级，小斑病5级，纹枯病3级，穗腐病3级，青枯病14.3%，南方锈病5级，细菌性茎腐病2.1%，白斑病1级。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抗性鉴定：中抗（MR）纹枯病、病情指数为57.7，中抗（MR）拟轮枝镰孢穗腐病、平均病级4.7，感（S）大斑病，高感（HS）南方锈病，中抗（MR）茎腐病、发病率为19.0%，中抗（MR）小斑病。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区试会议评定：产量、增产点次、抗倒性、抗病性未达标，</w:t>
      </w:r>
      <w:r>
        <w:rPr>
          <w:rFonts w:hint="default" w:cs="宋体"/>
          <w:color w:val="auto"/>
          <w:spacing w:val="5"/>
          <w:lang w:val="en" w:eastAsia="zh-CN"/>
        </w:rPr>
        <w:t>终止试验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（4）广农907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527.1公斤，比对照增产8.3%，排第3位，在参试的7个点中，有6点次比对照桂单162增产，占参试点次85.7%。秋季平均亩产493.5公斤，比对照减产0.2%，排第6位，在参试的6个点中，有4点次比对照桂单162增产，占参试点次66.7%。春、秋两季平均亩产510.3公斤，比对照增产4%，排名第5位。参试的13个点中，有10点次比对照增产，占参试点次的76.9%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特征特性：生育期春季111天，比对照晚熟1天，秋季109天，比对照晚熟2天，幼苗叶鞘色紫，株型平展，株高281cm，穗位高127cm，穗长16.8cm，穗粗5.3cm，穗行数 17.2行，秃尖长1cm，穗型筒型，粒色黄，粒型半硬，轴色白，百粒重31g，倒伏率6.8%，倒折率4.1%，倒伏倒折率之和10.9%（春季倒伏率7.5%，倒折率3%，倒伏倒折率之和10.5%，倒伏倒折率之和≥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%的点率28.6%；秋季倒伏率6%，倒折率5.2%，倒伏倒折率之和11.2%，倒伏倒折率之和≥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%的点率33.3%），空秆率1.5%。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田间抗性：大斑病5级，小斑病5级，纹枯病1级，穗腐病3级，青枯病13.3%，南方锈病5级，细菌性茎腐病3.8%，白斑病1级。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抗性鉴定：感（S）纹枯病、病情指数为61.7，中抗（MR）拟轮枝镰孢穗腐病、平均病级4.9，中抗（MR）大斑病，抗（R）南方锈病，中抗（MR）茎腐病、发病率为14.3%，感（S）小斑病。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区试会议评定：产量、抗倒性未达标，</w:t>
      </w:r>
      <w:r>
        <w:rPr>
          <w:rFonts w:hint="default" w:cs="宋体"/>
          <w:color w:val="auto"/>
          <w:spacing w:val="5"/>
          <w:lang w:val="en" w:eastAsia="zh-CN"/>
        </w:rPr>
        <w:t>终止试验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（5）兆丰707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504.2公斤，比对照增产3.6%，排第7位，在参试的7个点中，有6点次比对照桂单162增产，占参试点次85.7%。秋季平均亩产510.1公斤，比对照增产3.1%，排第5位，在参试的6个点中，有4点次比对照桂单162增产，占参试点次66.7%。春、秋两季平均亩产507.2公斤，比对照增产3.4%，排名第6位。参试的13个点中，有10点次比对照增产，占参试点次的76.9%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特征特性：生育期春季110天，与对照相当，秋季110天，比对照晚熟3天，幼苗叶鞘色紫，株型平展，株高277cm，穗位高125cm，穗长16.9cm，穗粗5.1cm，穗行数 15.4行，秃尖长0.9cm，穗型筒型，粒色黄，粒型半马，轴色白，百粒重33.7g，倒伏率0.3%，倒折率1%，倒伏倒折率之和1.3%（春季倒伏率0%，倒折率1.2%，倒伏倒折率之和1.2%，倒伏倒折率之和≥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%的点率0%；秋季倒伏率0.6%，倒折率0.9%，倒伏倒折率之和1.5%，倒伏倒折率之和≥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%的点率0%），空秆率1.6%。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田间抗性：大斑病5级，小斑病3级，纹枯病1级，穗腐病1级，青枯病4.8%，南方锈病3级，细菌性茎腐病0.5%，白斑病1级。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抗性鉴定：中抗（MR）纹枯病、病情指数为47.0，中抗（MR）拟轮枝镰孢穗腐病、平均病级3.9，感（S）大斑病，中抗（MR）南方锈病，高感（HS）茎腐病、发病率为65.0%，抗（R）小斑病。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区试会议评定：产量未达到高产稳产品种标准，抗病性未达到抗病品种标准，</w:t>
      </w:r>
      <w:r>
        <w:rPr>
          <w:rFonts w:hint="default" w:cs="宋体"/>
          <w:color w:val="auto"/>
          <w:spacing w:val="5"/>
          <w:lang w:val="en" w:eastAsia="zh-CN"/>
        </w:rPr>
        <w:t>终止试验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（6）桂农玉376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486.8公斤，比对照增产0.1%，排第10位，在参试的7个点中，有6点次比对照桂单162增产，占参试点次85.7%。秋季平均亩产525.6公斤，比对照增产6.3%，排第3位，在参试的6个点中，有5点次比对照桂单162增产，占参试点次83.3%。春、秋两季平均亩产506.2公斤，比对照增产3.2%，排名第7位。参试的13个点中，有11点次比对照增产，占参试点次的84.6%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特征特性：生育期春季110天，与对照相当，秋季111天，比对照晚熟4天，幼苗叶鞘色紫，株型平展，株高279cm，穗位高123cm，穗长16.7cm，穗粗5.2cm，穗行数 16.4行，秃尖长0.9cm，穗型筒型，粒色黄，粒型半硬，轴色白，百粒重31.1g，倒伏率6.7%，倒折率7.2%，倒伏倒折率之和13.9%（春季倒伏率12.5%，倒折率12.1%，倒伏倒折率之和24.6%，倒伏倒折率之和≥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%的点率42.9%；秋季倒伏率0.9%，倒折率2.3%，倒伏倒折率之和3.2%，倒伏倒折率之和≥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%的点率16.7%），空秆率0.8%。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田间抗性：大斑病5级，小斑病5级，纹枯病1级，穗腐病1级，青枯病2.6%，南方锈病5级，细菌性茎腐病2.2%，白斑病1级。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抗性鉴定：抗（R）纹枯病、病情指数为35.6，抗（R）拟轮枝镰孢穗腐病、平均病级2.7，感（S）大斑病，中抗（MR）南方锈病，中抗（MR）茎腐病、发病率为13.6%，中抗（MR）小斑病。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区试会议评定：产量、抗倒性未达标，</w:t>
      </w:r>
      <w:r>
        <w:rPr>
          <w:rFonts w:hint="default" w:cs="宋体"/>
          <w:color w:val="auto"/>
          <w:spacing w:val="5"/>
          <w:lang w:val="en" w:eastAsia="zh-CN"/>
        </w:rPr>
        <w:t>终止试验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（7）桂单0863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553.5公斤，比对照增产13.8%，排第1位，在参试的7个点中，有6点次比对照桂单162增产，占参试点次85.7%。秋季平均亩产536.6公斤，比对照增产8.5%，排第1位，在参试的6个点中，有5点次比对照桂单162增产，占参试点次83.3%。春、秋两季平均亩产545.1公斤，比对照增产11.1%，排名第1位。参试的13个点中，有11点次比对照增产，占参试点次的84.6%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特征特性：生育期春季110天，与对照相当，秋季109天，比对照晚熟2天，幼苗叶鞘色紫，株型平展，株高296cm，穗位高129cm，穗长17.6cm，穗粗5cm，穗行数 15.7行，秃尖长0.6cm，穗型筒型，粒色黄，粒型硬粒，轴色白，百粒重34.4g，倒伏率0.1%，倒折率0.7%，倒伏倒折率之和0.8%（春季倒伏率0%，倒折率0.4%，倒伏倒折率之和0.4%，倒伏倒折率之和≥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%的点率0%；秋季倒伏率0.2%，倒折率0.9%，倒伏倒折率之和1.1%，倒伏倒折率之和≥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%的点率0%），空秆率1.6%。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</w:t>
      </w: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小斑病7级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，纹枯病1级，穗腐病1级，青枯病1.9%，</w:t>
      </w: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南方锈病7级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，细菌性茎腐病3.8%，白斑病3级。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抗性鉴定：中抗（MR）纹枯病、病情指数为48.7，抗（R）拟轮枝镰孢穗腐病、平均病级2.9，中抗（MR）大斑病，中抗（MR）南方锈病，高抗（HR）茎腐病、发病率为4.8%，中抗（MR）小斑病。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区试会议评定：产量、增产点次、抗倒性、抗病性达到高产稳产品种标准，推荐进入生产试验。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（8）昊玉881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538.3公斤，比对照增产10.6%，排第2位，在参试的7个点中，有7点次比对照桂单162增产，占参试点次100%。秋季平均亩产490.8公斤，比对照减产0.8%，排第7位，在参试的6个点中，有3点次比对照桂单162增产，占参试点次50%。春、秋两季平均亩产514.6公斤，比对照增产4.9%，排名第3位。参试的13个点中，有10点次比对照增产，占参试点次的76.9%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特征特性：生育期春季109天，比对照早熟1天，秋季107天，与对照相当，幼苗叶鞘色紫，株型平展，株高276cm，穗位高118cm，穗长17.1cm，穗粗5.3cm，穗行数 16.3行，秃尖长0.7cm，穗型筒型，粒色黄，粒型半硬，轴色白，百粒重33g，倒伏率0%，倒折率2.2%，倒伏倒折率之和2.2%（春季倒伏率0.1%，倒折率1.6%，倒伏倒折率之和1.7%，倒伏倒折率之和≥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%的点率14.3%；秋季倒伏率0%，倒折率2.9%，倒伏倒折率之和2.9%，倒伏倒折率之和≥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%的点率0%），空秆率1.5%。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田间抗性：大斑病5级，小斑病7级，纹枯病1级，穗腐病1级，青枯病21.6%，南方锈病7级，细菌性茎腐病7.6%，白斑病1级。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抗性鉴定：感（S）纹枯病、病情指数为62.2，抗（R）拟轮枝镰孢穗腐病、平均病级2.9，感（S）大斑病，感（S）南方锈病，高感（HS）茎腐病、发病率为52.6%，中抗（MR）小斑病。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区试会议评定：产量、增产点次未达标，</w:t>
      </w:r>
      <w:r>
        <w:rPr>
          <w:rFonts w:hint="default" w:cs="宋体"/>
          <w:color w:val="auto"/>
          <w:spacing w:val="5"/>
          <w:lang w:val="en" w:eastAsia="zh-CN"/>
        </w:rPr>
        <w:t>终止试验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（9）河玉691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497.5公斤，比对照增产2.3%，排第8位，在参试的7个点中，有4点次比对照桂单162增产，占参试点次57.1%。秋季平均亩产524.1公斤，比对照增产6%，排第4位，在参试的6个点中，有6点次比对照桂单162增产，占参试点次100%。春、秋两季平均亩产510.8公斤，比对照增产4.1%，排名第4位。参试的13个点中，有10点次比对照增产，占参试点次的76.9%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特征特性：生育期春季111天，比对照晚熟1天，秋季112天，比对照晚熟5天，幼苗叶鞘色紫，株型平展，株高292cm，穗位高121cm，穗长17.2cm，穗粗5cm，穗行数 15.2行，秃尖长0.6cm，穗型筒型，粒色黄，粒型半硬，轴色白，百粒重35.5g，倒伏率1.3%，倒折率0.8%，倒伏倒折率之和2.1%（春季倒伏率1.1%，倒折率0.8%，倒伏倒折率之和1.9%，倒伏倒折率之和≥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%的点率0%；秋季倒伏率1.5%，倒折率0.9%，倒伏倒折率之和2.4%，倒伏倒折率之和≥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%的点率16.7%），空秆率1.3%。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田间抗性：大斑病5级，小斑病5级，纹枯病3级，穗腐病1级，青枯病12.4%，南方锈病5级，细菌性茎腐病1.5%，白斑病1级。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抗性鉴定：中抗（MR）纹枯病、病情指数为56.1，抗（R）拟轮枝镰孢穗腐病、平均病级3.3，中抗（MR）大斑病，高抗（HR）南方锈病，高抗（HR）茎腐病、发病率为5.0%，中抗（MR）小斑病。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区试会议评定：抗病性、产量达到绿色品种标准，推荐进入生产试验。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（10）渝白玉1号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488.9公斤，比对照增产0.5%，排第9位，在参试的7个点中，有4点次比对照桂单162增产，占参试点次57.1%。秋季平均亩产429.8公斤，比对照减产13.1%，排第11位，在参试的6个点中，有0点次比对照桂单162增产，占参试点次0%。春、秋两季平均亩产459.4公斤，比对照减产6.4%，排名第10位。参试的13个点中，有4点次比对照增产，占参试点次的30.8%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特征特性：生育期春季107天，比对照早熟3天，秋季105天，比对照早熟2天，幼苗叶鞘色紫，株型平展，株高258cm，穗位高106cm，穗长18.8cm，穗粗4.8cm，穗行数 13.8行，秃尖长1cm，穗型筒型，粒色白，粒型半硬，轴色白，百粒重36g，倒伏率2.6%，倒折率0.8%，倒伏倒折率之和3.4%（春季倒伏率0%，倒折率0.4%，倒伏倒折率之和0.4%，倒伏倒折率之和≥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%的点率0%；秋季倒伏率5.2%，倒折率1.3%，倒伏倒折率之和6.5%，倒伏倒折率之和≥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%的点率33.3%），空秆率3%。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田间抗性：大斑病5级，小斑病5级，纹枯病3级，穗腐病1级，青枯病19%，南方锈病7级，细菌性茎腐病4.8%，白斑病3级。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抗性鉴定：中抗（MR）纹枯病、病情指数为59.8，中抗（MR）拟轮枝镰孢穗腐病、平均病级3.7，中抗（MR）大斑病，中抗（MR）南方锈病，高感（HS）茎腐病、发病率为52.4%，抗（R）小斑病。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区试会议评定：产量、增产点次、抗倒性未达标，</w:t>
      </w:r>
      <w:r>
        <w:rPr>
          <w:rFonts w:hint="default" w:cs="宋体"/>
          <w:color w:val="auto"/>
          <w:spacing w:val="5"/>
          <w:lang w:val="en" w:eastAsia="zh-CN"/>
        </w:rPr>
        <w:t>终止试验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（11）丰源玉88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509.3公斤，比对照增产4.7%，排第6位，在参试的7个点中，有6点次比对照桂单162增产，占参试点次85.7%。秋季平均亩产532.9公斤，比对照增产7.7%，排第2位，在参试的6个点中，有5点次比对照桂单162增产，占参试点次83.3%。春、秋两季平均亩产521.1公斤，比对照增产6.2%，排名第2位。参试的13个点中，有11点次比对照增产，占参试点次的84.6%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特征特性：生育期春季111天，比对照晚熟1天，秋季108天，比对照晚熟1天，幼苗叶鞘色紫，株型平展，株高277cm，穗位高122cm，穗长18.8cm，穗粗5.1cm，穗行数 15行，秃尖长1.1cm，穗型筒型，粒色黄，粒型半硬，轴色白，百粒重36.2g，倒伏率2.6%，倒折率0.7%，倒伏倒折率之和3.3%（春季倒伏率0.6%，倒折率0.8%，倒伏倒折率之和1.4%，倒伏倒折率之和≥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%的点率0%；秋季倒伏率4.5%，倒折率0.6%，倒伏倒折率之和5.1%，倒伏倒折率之和≥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%的点率16.7%），空秆率1.2%。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田间抗性：大斑病5级，小斑病3级，纹枯病1级，穗腐病1级，青枯病17.5%，南方锈病5级，细菌性茎腐病3.1%，白斑病1级。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抗性鉴定：中抗（MR）纹枯病、病情指数为55.6，中抗（MR）拟轮枝镰孢穗腐病、平均病级3.6，中抗（MR）大斑病，高感（HS）南方锈病，中抗（MR）茎腐病、发病率为15.0%，中抗（MR）小斑病。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区试会议评定：抗病性不达标，</w:t>
      </w:r>
      <w:r>
        <w:rPr>
          <w:rFonts w:hint="default" w:cs="宋体"/>
          <w:color w:val="auto"/>
          <w:spacing w:val="5"/>
          <w:lang w:val="en" w:eastAsia="zh-CN"/>
        </w:rPr>
        <w:t>终止试验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（12）桂单2823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产量表现：春季平均亩产514.4公斤，比对照增产5.7%，排第5位，在参试的7个点中，有6点次比对照桂单162增产，占参试点次85.7%。秋季平均亩产484.6公斤，比对照减产2%，排第9位，在参试的6个点中，有1点次比对照桂单162增产，占参试点次16.7%。春、秋两季平均亩产499.5公斤，比对照增产1.8%，排名第9位。参试的13个点中，有7点次比对照增产，占参试点次的53.8%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特征特性：生育期春季109天，比对照早熟1天，秋季110天，比对照晚熟3天，幼苗叶鞘色紫，株型平展，株高299cm，穗位高129cm，穗长18.7cm，穗粗5.2cm，穗行数 16.6行，秃尖长0.6cm，穗型筒型，粒色黄，粒型半马，轴色白，百粒重35.7g，倒伏率10.5%，倒折率2.7%，倒伏倒折率之和13.2%（春季倒伏率6.5%，倒折率3.7%，倒伏倒折率之和10.2%，倒伏倒折率之和≥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%的点率42.9%；秋季倒伏率14.4%，倒折率1.6%，倒伏倒折率之和16%，倒伏倒折率之和≥</w:t>
      </w:r>
      <w:r>
        <w:rPr>
          <w:rFonts w:hint="default" w:ascii="宋体" w:hAnsi="宋体" w:eastAsia="宋体" w:cs="宋体"/>
          <w:color w:val="auto"/>
          <w:spacing w:val="5"/>
          <w:lang w:val="en" w:eastAsia="zh-CN"/>
        </w:rPr>
        <w:t>10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%的点率50%），空秆率1.8%。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田间抗性：大斑病5级，小斑病5级，纹枯病1级，穗腐病1级，青枯病9.5%，南方锈病5级，细菌性茎腐病1.9%，白斑病1级。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抗性鉴定：中抗（MR）纹枯病、病情指数为56.6，中抗（MR）拟轮枝镰孢穗腐病、平均病级3.6，高抗（HR）大斑病，感（S）南方锈病，高抗（HR）茎腐病、发病率为0，抗（R）小斑病。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rFonts w:hint="eastAsia" w:ascii="宋体" w:hAnsi="宋体" w:eastAsia="宋体" w:cs="宋体"/>
          <w:color w:val="auto"/>
          <w:spacing w:val="5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区试会议评定：产量、增产点次、抗倒性未达标，</w:t>
      </w:r>
      <w:r>
        <w:rPr>
          <w:rFonts w:hint="default" w:cs="宋体"/>
          <w:color w:val="auto"/>
          <w:spacing w:val="5"/>
          <w:lang w:val="en" w:eastAsia="zh-CN"/>
        </w:rPr>
        <w:t>终止试验</w:t>
      </w:r>
      <w:r>
        <w:rPr>
          <w:rFonts w:hint="eastAsia" w:ascii="宋体" w:hAnsi="宋体" w:eastAsia="宋体" w:cs="宋体"/>
          <w:color w:val="auto"/>
          <w:spacing w:val="5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424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五、结论意见(仅为</w:t>
      </w:r>
      <w:r>
        <w:rPr>
          <w:rFonts w:hint="eastAsia"/>
          <w:b/>
          <w:bCs/>
          <w:color w:val="auto"/>
          <w:spacing w:val="7"/>
          <w:lang w:eastAsia="zh-CN"/>
        </w:rPr>
        <w:t>汇总</w:t>
      </w:r>
      <w:r>
        <w:rPr>
          <w:b/>
          <w:bCs/>
          <w:color w:val="auto"/>
          <w:spacing w:val="7"/>
        </w:rPr>
        <w:t>单位建议)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3" w:right="119" w:firstLine="422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参考广西壮族自治区农作物品种审定委员会《广西稻玉米品种审定标准（2024 年修订）》广西玉米品种评价标准，结合各参试品种的综合表现，推荐续试、生试或通过区试推荐审定的标准为：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3" w:right="119" w:firstLine="422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1.抗病性：纹枯病、南方锈病、大斑病、穗腐病田间自然发病和人工接种鉴定均未达到高感；茎腐病、小斑病田间自然发病和人工接种鉴定未同时达到高感，且在同一发病条件下，两种及以上病害未同时达到高感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3" w:right="119" w:firstLine="422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2.抗倒伏性：每季区域试验、生产试验倒伏倒折率之和平均分别≤8.0%，且倒伏倒折率之和≥10.0%的试验点比例不超过 20%。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3" w:right="119" w:firstLine="422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3.籽粒品质：普通玉米品种籽粒容重≥730 克/升，粗淀粉含量（干基） ≥69.0%，粗蛋白质含量（干基） ≥8.0%，粗脂肪含量≥（干基）3.0%。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3" w:right="119" w:firstLine="422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4.真实性和差异性（SSR 分子标记检测）（1）同一品种在不同试验年份、不同试验组别、不同试验渠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3" w:right="119" w:firstLine="422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道中DNA 指纹检测差异位点数＜2 个。（2） 申请审定品种与已知品种 DNA 指纹检测差异位点数≥4 个； 申请审定品种与已知品种DNA 指纹检测差异位点数=3个的需进行田间小区种植鉴定证明有重要农艺性状差异。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3" w:right="119" w:firstLine="422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5.分类品种条件（1）高产稳产品种：区域试验产量比对照品种平均增产≥5.0%，且每季增产≥2.0%，生产试验比对照品种增产≥2.0%，且每季不减产。每季区域试验、生产试验增产的试验点比例≥60%。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3" w:right="119" w:firstLine="422"/>
        <w:textAlignment w:val="baseline"/>
        <w:rPr>
          <w:color w:val="auto"/>
        </w:rPr>
      </w:pPr>
      <w:r>
        <w:rPr>
          <w:rFonts w:hint="eastAsia"/>
          <w:color w:val="auto"/>
          <w:spacing w:val="8"/>
        </w:rPr>
        <w:t>（2）绿色品种：纹枯病、茎腐病（青枯病）、大斑病、小斑病、南方锈病、穗腐病田间自然发病和人工接种鉴定均优于或等于中抗；白斑病田间自然发病优于或等于中抗。每季区试平均产量不低于对照，每季生产试验平均产量比对照减产≤3%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1"/>
        <w:textAlignment w:val="baseline"/>
        <w:rPr>
          <w:color w:val="auto"/>
        </w:rPr>
      </w:pPr>
      <w:r>
        <w:rPr>
          <w:color w:val="auto"/>
          <w:spacing w:val="9"/>
        </w:rPr>
        <w:t>根据</w:t>
      </w:r>
      <w:r>
        <w:rPr>
          <w:rFonts w:hint="eastAsia"/>
          <w:color w:val="auto"/>
          <w:spacing w:val="9"/>
          <w:lang w:eastAsia="zh-CN"/>
        </w:rPr>
        <w:t>本组</w:t>
      </w:r>
      <w:r>
        <w:rPr>
          <w:color w:val="auto"/>
          <w:spacing w:val="9"/>
        </w:rPr>
        <w:t>本年度参试品种试验情况，提出以下处理意见：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37"/>
        <w:textAlignment w:val="baseline"/>
        <w:rPr>
          <w:color w:val="auto"/>
        </w:rPr>
      </w:pPr>
      <w:r>
        <w:rPr>
          <w:color w:val="auto"/>
          <w:spacing w:val="6"/>
        </w:rPr>
        <w:t>1．达标品种共</w:t>
      </w:r>
      <w:r>
        <w:rPr>
          <w:rFonts w:hint="default"/>
          <w:color w:val="auto"/>
          <w:spacing w:val="-40"/>
          <w:lang w:val="en" w:eastAsia="zh-CN"/>
        </w:rPr>
        <w:t>2</w:t>
      </w:r>
      <w:r>
        <w:rPr>
          <w:color w:val="auto"/>
          <w:spacing w:val="6"/>
        </w:rPr>
        <w:t>个，分别是：</w:t>
      </w:r>
      <w:r>
        <w:rPr>
          <w:rFonts w:hint="eastAsia"/>
          <w:color w:val="auto"/>
          <w:spacing w:val="6"/>
        </w:rPr>
        <w:t>河玉</w:t>
      </w:r>
      <w:r>
        <w:rPr>
          <w:rFonts w:hint="eastAsia"/>
          <w:color w:val="auto"/>
          <w:spacing w:val="6"/>
          <w:lang w:val="en-US" w:eastAsia="zh-CN"/>
        </w:rPr>
        <w:t>691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6"/>
          <w:lang w:eastAsia="zh-CN"/>
        </w:rPr>
        <w:t>桂单086</w:t>
      </w:r>
      <w:r>
        <w:rPr>
          <w:rFonts w:hint="eastAsia"/>
          <w:color w:val="auto"/>
          <w:spacing w:val="6"/>
          <w:lang w:val="en-US" w:eastAsia="zh-CN"/>
        </w:rPr>
        <w:t>3</w:t>
      </w:r>
      <w:r>
        <w:rPr>
          <w:rFonts w:hint="eastAsia"/>
          <w:color w:val="auto"/>
          <w:spacing w:val="6"/>
          <w:lang w:eastAsia="zh-CN"/>
        </w:rPr>
        <w:t>，推荐进入生产试验</w:t>
      </w:r>
      <w:r>
        <w:rPr>
          <w:color w:val="auto"/>
          <w:spacing w:val="5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4"/>
        <w:textAlignment w:val="baseline"/>
        <w:rPr>
          <w:color w:val="auto"/>
        </w:rPr>
      </w:pPr>
      <w:r>
        <w:rPr>
          <w:color w:val="auto"/>
          <w:spacing w:val="9"/>
        </w:rPr>
        <w:t>2．其余品种一项或多项指标不符合审定标准，终止试验。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3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六、存在问题及建议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173" w:firstLine="400" w:firstLineChars="200"/>
        <w:textAlignment w:val="baseline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1、建议</w:t>
      </w:r>
      <w:r>
        <w:rPr>
          <w:rFonts w:hint="eastAsia"/>
          <w:color w:val="auto"/>
          <w:lang w:eastAsia="zh-CN"/>
        </w:rPr>
        <w:t>各试点承试人员认真研读试验方案，并严格按照方案执行。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173" w:firstLine="400" w:firstLineChars="200"/>
        <w:textAlignment w:val="baseline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2、建议各试点加强试验管理，确保试验按时保质保量完成。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" w:right="173" w:firstLine="424"/>
        <w:textAlignment w:val="baseline"/>
        <w:rPr>
          <w:color w:val="FF0000"/>
        </w:rPr>
        <w:sectPr>
          <w:headerReference r:id="rId5" w:type="default"/>
          <w:footerReference r:id="rId6" w:type="default"/>
          <w:pgSz w:w="11906" w:h="16839"/>
          <w:pgMar w:top="1123" w:right="960" w:bottom="400" w:left="1139" w:header="0" w:footer="0" w:gutter="0"/>
          <w:cols w:space="720" w:num="1"/>
        </w:sectPr>
      </w:pPr>
    </w:p>
    <w:p>
      <w:pPr>
        <w:pStyle w:val="2"/>
        <w:spacing w:before="59" w:line="219" w:lineRule="auto"/>
        <w:ind w:firstLine="177" w:firstLineChars="100"/>
        <w:outlineLvl w:val="2"/>
        <w:rPr>
          <w:color w:val="auto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广西普通玉米区域试验（B组）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春季</w:t>
      </w:r>
      <w:r>
        <w:rPr>
          <w:b/>
          <w:bCs/>
          <w:color w:val="auto"/>
          <w:spacing w:val="-2"/>
          <w:sz w:val="18"/>
          <w:szCs w:val="18"/>
        </w:rPr>
        <w:t>综合性状汇总表</w:t>
      </w:r>
    </w:p>
    <w:tbl>
      <w:tblPr>
        <w:tblStyle w:val="7"/>
        <w:tblW w:w="501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2"/>
        <w:gridCol w:w="669"/>
        <w:gridCol w:w="637"/>
        <w:gridCol w:w="495"/>
        <w:gridCol w:w="1014"/>
        <w:gridCol w:w="805"/>
        <w:gridCol w:w="855"/>
        <w:gridCol w:w="546"/>
        <w:gridCol w:w="696"/>
        <w:gridCol w:w="540"/>
        <w:gridCol w:w="681"/>
        <w:gridCol w:w="852"/>
        <w:gridCol w:w="1206"/>
        <w:gridCol w:w="1011"/>
        <w:gridCol w:w="525"/>
        <w:gridCol w:w="481"/>
        <w:gridCol w:w="743"/>
        <w:gridCol w:w="737"/>
        <w:gridCol w:w="73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50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2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1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比</w:t>
            </w:r>
            <w:r>
              <w:rPr>
                <w:color w:val="auto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color w:val="auto"/>
                <w:sz w:val="16"/>
                <w:szCs w:val="16"/>
                <w:lang w:val="en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6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16"/>
                <w:szCs w:val="16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位次</w:t>
            </w:r>
          </w:p>
        </w:tc>
        <w:tc>
          <w:tcPr>
            <w:tcW w:w="34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比</w:t>
            </w:r>
            <w:r>
              <w:rPr>
                <w:color w:val="auto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增</w:t>
            </w: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color w:val="auto"/>
                <w:sz w:val="16"/>
                <w:szCs w:val="16"/>
                <w:lang w:val="en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点比例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7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（天）</w:t>
            </w:r>
          </w:p>
        </w:tc>
        <w:tc>
          <w:tcPr>
            <w:tcW w:w="290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生育期比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color w:val="auto"/>
                <w:sz w:val="16"/>
                <w:szCs w:val="16"/>
                <w:lang w:val="e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  <w:t>CK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±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天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)</w:t>
            </w:r>
          </w:p>
        </w:tc>
        <w:tc>
          <w:tcPr>
            <w:tcW w:w="18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18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default"/>
                <w:color w:val="auto"/>
                <w:sz w:val="16"/>
                <w:szCs w:val="16"/>
                <w:lang w:val="en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%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289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倒伏倒折率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之和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%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40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倒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伏倒率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之和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10%的点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率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4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%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17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cm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16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穗粗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(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cm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val="en"/>
              </w:rPr>
              <w:t>)</w:t>
            </w:r>
          </w:p>
        </w:tc>
        <w:tc>
          <w:tcPr>
            <w:tcW w:w="25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50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秃尖长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49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0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486.5</w:t>
            </w:r>
          </w:p>
        </w:tc>
        <w:tc>
          <w:tcPr>
            <w:tcW w:w="6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288 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127 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7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14.1 </w:t>
            </w:r>
          </w:p>
        </w:tc>
        <w:tc>
          <w:tcPr>
            <w:tcW w:w="7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32.7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桂单2826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461.1</w:t>
            </w:r>
          </w:p>
        </w:tc>
        <w:tc>
          <w:tcPr>
            <w:tcW w:w="6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-5.2</w:t>
            </w:r>
          </w:p>
        </w:tc>
        <w:tc>
          <w:tcPr>
            <w:tcW w:w="4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28.6 </w:t>
            </w:r>
          </w:p>
        </w:tc>
        <w:tc>
          <w:tcPr>
            <w:tcW w:w="8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5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293 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138 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6.8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10.7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42.9 </w:t>
            </w:r>
          </w:p>
        </w:tc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7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7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27.8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桂单6611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526.4</w:t>
            </w:r>
          </w:p>
        </w:tc>
        <w:tc>
          <w:tcPr>
            <w:tcW w:w="6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8.2</w:t>
            </w:r>
          </w:p>
        </w:tc>
        <w:tc>
          <w:tcPr>
            <w:tcW w:w="4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8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273 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7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7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29.0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广农907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527.1</w:t>
            </w:r>
          </w:p>
        </w:tc>
        <w:tc>
          <w:tcPr>
            <w:tcW w:w="6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8.3</w:t>
            </w:r>
          </w:p>
        </w:tc>
        <w:tc>
          <w:tcPr>
            <w:tcW w:w="4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8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291 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 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7.5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10.5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28.6 </w:t>
            </w:r>
          </w:p>
        </w:tc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7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7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30.2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兆丰707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504.2</w:t>
            </w:r>
          </w:p>
        </w:tc>
        <w:tc>
          <w:tcPr>
            <w:tcW w:w="6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3.6</w:t>
            </w:r>
          </w:p>
        </w:tc>
        <w:tc>
          <w:tcPr>
            <w:tcW w:w="4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8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293 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136 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7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7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32.7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桂农玉376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486.8</w:t>
            </w:r>
          </w:p>
        </w:tc>
        <w:tc>
          <w:tcPr>
            <w:tcW w:w="6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4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8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285 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126 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12.5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24.6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42.9 </w:t>
            </w:r>
          </w:p>
        </w:tc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7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7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桂单0863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553.5</w:t>
            </w:r>
          </w:p>
        </w:tc>
        <w:tc>
          <w:tcPr>
            <w:tcW w:w="6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13.8</w:t>
            </w:r>
          </w:p>
        </w:tc>
        <w:tc>
          <w:tcPr>
            <w:tcW w:w="4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8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306 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137 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7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7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33.4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昊玉881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538.3</w:t>
            </w:r>
          </w:p>
        </w:tc>
        <w:tc>
          <w:tcPr>
            <w:tcW w:w="6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10.6</w:t>
            </w:r>
          </w:p>
        </w:tc>
        <w:tc>
          <w:tcPr>
            <w:tcW w:w="4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8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5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283 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121 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7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7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河玉691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497.5</w:t>
            </w:r>
          </w:p>
        </w:tc>
        <w:tc>
          <w:tcPr>
            <w:tcW w:w="6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4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57.1 </w:t>
            </w:r>
          </w:p>
        </w:tc>
        <w:tc>
          <w:tcPr>
            <w:tcW w:w="8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299 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126 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7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7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33.8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渝白玉1号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488.9</w:t>
            </w:r>
          </w:p>
        </w:tc>
        <w:tc>
          <w:tcPr>
            <w:tcW w:w="6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4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57.1 </w:t>
            </w:r>
          </w:p>
        </w:tc>
        <w:tc>
          <w:tcPr>
            <w:tcW w:w="8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-3</w:t>
            </w:r>
          </w:p>
        </w:tc>
        <w:tc>
          <w:tcPr>
            <w:tcW w:w="5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272 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7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7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丰源玉88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509.3</w:t>
            </w:r>
          </w:p>
        </w:tc>
        <w:tc>
          <w:tcPr>
            <w:tcW w:w="6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</w:t>
            </w:r>
          </w:p>
        </w:tc>
        <w:tc>
          <w:tcPr>
            <w:tcW w:w="4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8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285 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18.8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7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7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34.6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桂单2823</w:t>
            </w:r>
          </w:p>
        </w:tc>
        <w:tc>
          <w:tcPr>
            <w:tcW w:w="6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514.4</w:t>
            </w:r>
          </w:p>
        </w:tc>
        <w:tc>
          <w:tcPr>
            <w:tcW w:w="6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5.7</w:t>
            </w:r>
          </w:p>
        </w:tc>
        <w:tc>
          <w:tcPr>
            <w:tcW w:w="4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8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5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305 </w:t>
            </w:r>
          </w:p>
        </w:tc>
        <w:tc>
          <w:tcPr>
            <w:tcW w:w="6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131 </w:t>
            </w:r>
          </w:p>
        </w:tc>
        <w:tc>
          <w:tcPr>
            <w:tcW w:w="5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6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</w:t>
            </w:r>
          </w:p>
        </w:tc>
        <w:tc>
          <w:tcPr>
            <w:tcW w:w="12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42.9 </w:t>
            </w:r>
          </w:p>
        </w:tc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52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18.8 </w:t>
            </w:r>
          </w:p>
        </w:tc>
        <w:tc>
          <w:tcPr>
            <w:tcW w:w="48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7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7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34.5 </w:t>
            </w:r>
          </w:p>
        </w:tc>
      </w:tr>
    </w:tbl>
    <w:tbl>
      <w:tblPr>
        <w:tblStyle w:val="7"/>
        <w:tblpPr w:leftFromText="180" w:rightFromText="180" w:vertAnchor="text" w:horzAnchor="page" w:tblpX="1055" w:tblpY="510"/>
        <w:tblOverlap w:val="never"/>
        <w:tblW w:w="5011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0"/>
        <w:gridCol w:w="680"/>
        <w:gridCol w:w="640"/>
        <w:gridCol w:w="516"/>
        <w:gridCol w:w="846"/>
        <w:gridCol w:w="693"/>
        <w:gridCol w:w="929"/>
        <w:gridCol w:w="466"/>
        <w:gridCol w:w="693"/>
        <w:gridCol w:w="699"/>
        <w:gridCol w:w="702"/>
        <w:gridCol w:w="1126"/>
        <w:gridCol w:w="1288"/>
        <w:gridCol w:w="887"/>
        <w:gridCol w:w="492"/>
        <w:gridCol w:w="472"/>
        <w:gridCol w:w="699"/>
        <w:gridCol w:w="693"/>
        <w:gridCol w:w="69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509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3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1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比</w:t>
            </w:r>
            <w:r>
              <w:rPr>
                <w:color w:val="auto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75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16"/>
                <w:szCs w:val="16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位次</w:t>
            </w:r>
          </w:p>
        </w:tc>
        <w:tc>
          <w:tcPr>
            <w:tcW w:w="28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比</w:t>
            </w:r>
            <w:r>
              <w:rPr>
                <w:color w:val="auto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增</w:t>
            </w: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点比例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（天）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生育期比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  <w:t>CK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±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天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)</w:t>
            </w:r>
          </w:p>
        </w:tc>
        <w:tc>
          <w:tcPr>
            <w:tcW w:w="15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82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  <w:t>倒伏倒折率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  <w:t>之和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437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倒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伏倒率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之和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10%的点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率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0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16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穗粗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3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秃尖长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494.6</w:t>
            </w:r>
          </w:p>
        </w:tc>
        <w:tc>
          <w:tcPr>
            <w:tcW w:w="6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261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13.5 </w:t>
            </w:r>
          </w:p>
        </w:tc>
        <w:tc>
          <w:tcPr>
            <w:tcW w:w="6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桂单2826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445.6</w:t>
            </w:r>
          </w:p>
        </w:tc>
        <w:tc>
          <w:tcPr>
            <w:tcW w:w="6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-9.9</w:t>
            </w: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267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6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桂单6611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486.4</w:t>
            </w:r>
          </w:p>
        </w:tc>
        <w:tc>
          <w:tcPr>
            <w:tcW w:w="6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-1.7</w:t>
            </w: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252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105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11.9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6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广农907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493.5</w:t>
            </w:r>
          </w:p>
        </w:tc>
        <w:tc>
          <w:tcPr>
            <w:tcW w:w="6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-0.2</w:t>
            </w: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66.7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272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11.2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6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兆丰707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510.1</w:t>
            </w:r>
          </w:p>
        </w:tc>
        <w:tc>
          <w:tcPr>
            <w:tcW w:w="6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66.7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261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6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34.7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桂农玉376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525.6</w:t>
            </w:r>
          </w:p>
        </w:tc>
        <w:tc>
          <w:tcPr>
            <w:tcW w:w="6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6.3</w:t>
            </w: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272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6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桂单0863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536.6</w:t>
            </w:r>
          </w:p>
        </w:tc>
        <w:tc>
          <w:tcPr>
            <w:tcW w:w="6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8.5</w:t>
            </w: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287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6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昊玉881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490.8</w:t>
            </w:r>
          </w:p>
        </w:tc>
        <w:tc>
          <w:tcPr>
            <w:tcW w:w="6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-0.8</w:t>
            </w: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6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河玉691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524.1</w:t>
            </w:r>
          </w:p>
        </w:tc>
        <w:tc>
          <w:tcPr>
            <w:tcW w:w="6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285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6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渝白玉1号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429.8</w:t>
            </w:r>
          </w:p>
        </w:tc>
        <w:tc>
          <w:tcPr>
            <w:tcW w:w="6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-13.1</w:t>
            </w: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245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101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6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丰源玉88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532.9</w:t>
            </w:r>
          </w:p>
        </w:tc>
        <w:tc>
          <w:tcPr>
            <w:tcW w:w="6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7.7</w:t>
            </w: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269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121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18.8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6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37.9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0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桂单2823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484.6</w:t>
            </w:r>
          </w:p>
        </w:tc>
        <w:tc>
          <w:tcPr>
            <w:tcW w:w="6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</w:t>
            </w: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292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126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70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28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 </w:t>
            </w:r>
          </w:p>
        </w:tc>
        <w:tc>
          <w:tcPr>
            <w:tcW w:w="8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49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18.7 </w:t>
            </w:r>
          </w:p>
        </w:tc>
        <w:tc>
          <w:tcPr>
            <w:tcW w:w="47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69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36.9 </w:t>
            </w:r>
          </w:p>
        </w:tc>
      </w:tr>
    </w:tbl>
    <w:p>
      <w:pPr>
        <w:spacing w:line="109" w:lineRule="exact"/>
        <w:rPr>
          <w:color w:val="auto"/>
        </w:rPr>
      </w:pPr>
    </w:p>
    <w:p>
      <w:pPr>
        <w:pStyle w:val="2"/>
        <w:spacing w:before="59" w:line="219" w:lineRule="auto"/>
        <w:ind w:firstLine="177" w:firstLineChars="100"/>
        <w:outlineLvl w:val="2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广西普通玉米区域试验（B组）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秋季</w:t>
      </w:r>
      <w:r>
        <w:rPr>
          <w:b/>
          <w:bCs/>
          <w:color w:val="auto"/>
          <w:spacing w:val="-2"/>
          <w:sz w:val="18"/>
          <w:szCs w:val="18"/>
        </w:rPr>
        <w:t>综合性状汇总表</w:t>
      </w:r>
    </w:p>
    <w:p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广西普通玉米区域试验（B组）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春秋两季</w:t>
      </w:r>
      <w:r>
        <w:rPr>
          <w:b/>
          <w:bCs/>
          <w:color w:val="auto"/>
          <w:spacing w:val="-2"/>
          <w:sz w:val="18"/>
          <w:szCs w:val="18"/>
        </w:rPr>
        <w:t>综合性状汇总表</w:t>
      </w:r>
    </w:p>
    <w:tbl>
      <w:tblPr>
        <w:tblStyle w:val="7"/>
        <w:tblpPr w:leftFromText="180" w:rightFromText="180" w:vertAnchor="text" w:horzAnchor="page" w:tblpX="1095" w:tblpY="211"/>
        <w:tblOverlap w:val="never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5"/>
        <w:gridCol w:w="620"/>
        <w:gridCol w:w="588"/>
        <w:gridCol w:w="458"/>
        <w:gridCol w:w="1081"/>
        <w:gridCol w:w="682"/>
        <w:gridCol w:w="914"/>
        <w:gridCol w:w="458"/>
        <w:gridCol w:w="682"/>
        <w:gridCol w:w="688"/>
        <w:gridCol w:w="691"/>
        <w:gridCol w:w="1108"/>
        <w:gridCol w:w="1413"/>
        <w:gridCol w:w="911"/>
        <w:gridCol w:w="485"/>
        <w:gridCol w:w="464"/>
        <w:gridCol w:w="688"/>
        <w:gridCol w:w="682"/>
        <w:gridCol w:w="67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46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1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00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比</w:t>
            </w:r>
            <w:r>
              <w:rPr>
                <w:color w:val="auto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56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16"/>
                <w:szCs w:val="16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位次</w:t>
            </w:r>
          </w:p>
        </w:tc>
        <w:tc>
          <w:tcPr>
            <w:tcW w:w="3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比</w:t>
            </w:r>
            <w:r>
              <w:rPr>
                <w:color w:val="auto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增</w:t>
            </w: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点比例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（天）</w:t>
            </w:r>
          </w:p>
        </w:tc>
        <w:tc>
          <w:tcPr>
            <w:tcW w:w="31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生育期比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  <w:t>CK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±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天</w:t>
            </w:r>
            <w:r>
              <w:rPr>
                <w:rFonts w:hint="default"/>
                <w:b/>
                <w:bCs/>
                <w:color w:val="auto"/>
                <w:spacing w:val="-8"/>
                <w:sz w:val="16"/>
                <w:szCs w:val="16"/>
                <w:lang w:val="en"/>
              </w:rPr>
              <w:t>)</w:t>
            </w:r>
          </w:p>
        </w:tc>
        <w:tc>
          <w:tcPr>
            <w:tcW w:w="15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77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  <w:t>倒伏倒折率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  <w:t>之和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48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both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倒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伏倒率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之和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eastAsia"/>
                <w:b/>
                <w:bCs/>
                <w:color w:val="auto"/>
                <w:sz w:val="16"/>
                <w:szCs w:val="16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</w:rPr>
              <w:t>10%的点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16"/>
                <w:szCs w:val="16"/>
                <w:lang w:eastAsia="zh-CN"/>
              </w:rPr>
              <w:t>率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310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rFonts w:hint="default" w:ascii="Times New Roman"/>
                <w:b/>
                <w:bCs/>
                <w:color w:val="auto"/>
                <w:sz w:val="16"/>
                <w:szCs w:val="16"/>
                <w:lang w:val="en"/>
              </w:rPr>
              <w:t>)</w:t>
            </w:r>
          </w:p>
        </w:tc>
        <w:tc>
          <w:tcPr>
            <w:tcW w:w="16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158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穗粗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秃尖长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(</w:t>
            </w: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cm</w:t>
            </w:r>
            <w:r>
              <w:rPr>
                <w:rFonts w:hint="default"/>
                <w:b/>
                <w:bCs/>
                <w:color w:val="auto"/>
                <w:spacing w:val="5"/>
                <w:sz w:val="16"/>
                <w:szCs w:val="16"/>
                <w:lang w:val="en"/>
              </w:rPr>
              <w:t>)</w:t>
            </w:r>
          </w:p>
        </w:tc>
        <w:tc>
          <w:tcPr>
            <w:tcW w:w="23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6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490.6</w:t>
            </w: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274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桂单2826</w:t>
            </w:r>
          </w:p>
        </w:tc>
        <w:tc>
          <w:tcPr>
            <w:tcW w:w="6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453.4</w:t>
            </w: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-7.6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280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127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30.8 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28.7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桂单6611</w:t>
            </w:r>
          </w:p>
        </w:tc>
        <w:tc>
          <w:tcPr>
            <w:tcW w:w="6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506.4</w:t>
            </w: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61.5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262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广农907</w:t>
            </w:r>
          </w:p>
        </w:tc>
        <w:tc>
          <w:tcPr>
            <w:tcW w:w="6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510.3</w:t>
            </w: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76.9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281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127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6.8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10.9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31.0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兆丰707</w:t>
            </w:r>
          </w:p>
        </w:tc>
        <w:tc>
          <w:tcPr>
            <w:tcW w:w="6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507.2</w:t>
            </w: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76.9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277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125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33.7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桂农玉376</w:t>
            </w:r>
          </w:p>
        </w:tc>
        <w:tc>
          <w:tcPr>
            <w:tcW w:w="6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506.2</w:t>
            </w: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84.6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279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13.9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30.8 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桂单0863</w:t>
            </w:r>
          </w:p>
        </w:tc>
        <w:tc>
          <w:tcPr>
            <w:tcW w:w="6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545.1</w:t>
            </w: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11.1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84.6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296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129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昊玉881</w:t>
            </w:r>
          </w:p>
        </w:tc>
        <w:tc>
          <w:tcPr>
            <w:tcW w:w="6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514.6</w:t>
            </w: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76.9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276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河玉691</w:t>
            </w:r>
          </w:p>
        </w:tc>
        <w:tc>
          <w:tcPr>
            <w:tcW w:w="6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510.8</w:t>
            </w: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76.9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292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121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渝白玉1号</w:t>
            </w:r>
          </w:p>
        </w:tc>
        <w:tc>
          <w:tcPr>
            <w:tcW w:w="6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459.4</w:t>
            </w: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-6.4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30.8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258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18.8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36.0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丰源玉88</w:t>
            </w:r>
          </w:p>
        </w:tc>
        <w:tc>
          <w:tcPr>
            <w:tcW w:w="6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521.1</w:t>
            </w: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84.6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277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18.8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36.2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桂单2823</w:t>
            </w:r>
          </w:p>
        </w:tc>
        <w:tc>
          <w:tcPr>
            <w:tcW w:w="6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499.5</w:t>
            </w:r>
          </w:p>
        </w:tc>
        <w:tc>
          <w:tcPr>
            <w:tcW w:w="5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1.8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53.8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91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299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129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10.5 </w:t>
            </w:r>
          </w:p>
        </w:tc>
        <w:tc>
          <w:tcPr>
            <w:tcW w:w="69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46.2 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4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18.7 </w:t>
            </w:r>
          </w:p>
        </w:tc>
        <w:tc>
          <w:tcPr>
            <w:tcW w:w="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6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6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35.7 </w:t>
            </w:r>
          </w:p>
        </w:tc>
      </w:tr>
    </w:tbl>
    <w:p>
      <w:pPr>
        <w:pStyle w:val="2"/>
        <w:spacing w:before="284" w:line="211" w:lineRule="auto"/>
        <w:outlineLvl w:val="1"/>
        <w:rPr>
          <w:color w:val="auto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广西普通玉米区域试验（B组）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春季</w:t>
      </w:r>
      <w:r>
        <w:rPr>
          <w:b/>
          <w:bCs/>
          <w:color w:val="auto"/>
          <w:spacing w:val="-2"/>
          <w:sz w:val="18"/>
          <w:szCs w:val="18"/>
        </w:rPr>
        <w:t>主要田间病害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及质量性状</w:t>
      </w:r>
      <w:r>
        <w:rPr>
          <w:b/>
          <w:bCs/>
          <w:color w:val="auto"/>
          <w:spacing w:val="-2"/>
          <w:sz w:val="18"/>
          <w:szCs w:val="18"/>
        </w:rPr>
        <w:t>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999"/>
        <w:gridCol w:w="999"/>
        <w:gridCol w:w="1005"/>
        <w:gridCol w:w="1050"/>
        <w:gridCol w:w="975"/>
        <w:gridCol w:w="1140"/>
        <w:gridCol w:w="1365"/>
        <w:gridCol w:w="1052"/>
        <w:gridCol w:w="846"/>
        <w:gridCol w:w="846"/>
        <w:gridCol w:w="847"/>
        <w:gridCol w:w="847"/>
        <w:gridCol w:w="847"/>
        <w:gridCol w:w="84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2" w:hRule="atLeast"/>
        </w:trPr>
        <w:tc>
          <w:tcPr>
            <w:tcW w:w="0" w:type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大斑病(级)</w:t>
            </w:r>
          </w:p>
        </w:tc>
        <w:tc>
          <w:tcPr>
            <w:tcW w:w="999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小斑病(级)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纹枯病(级)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穗腐病(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级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)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病(%)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南方锈病(级)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(%)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桂单2826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7.6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桂单6611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14.3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广农907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13.3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兆丰707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桂农玉376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硬粒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昊玉881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河玉691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12.4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渝白玉1号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丰源玉88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2" w:lineRule="auto"/>
        <w:textAlignment w:val="baseline"/>
        <w:outlineLvl w:val="1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广西普通玉米区域试验（B组）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秋季</w:t>
      </w:r>
      <w:r>
        <w:rPr>
          <w:b/>
          <w:bCs/>
          <w:color w:val="auto"/>
          <w:spacing w:val="-2"/>
          <w:sz w:val="18"/>
          <w:szCs w:val="18"/>
        </w:rPr>
        <w:t>主要田间病害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及质量性状</w:t>
      </w:r>
      <w:r>
        <w:rPr>
          <w:b/>
          <w:bCs/>
          <w:color w:val="auto"/>
          <w:spacing w:val="-2"/>
          <w:sz w:val="18"/>
          <w:szCs w:val="18"/>
        </w:rPr>
        <w:t>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999"/>
        <w:gridCol w:w="999"/>
        <w:gridCol w:w="1005"/>
        <w:gridCol w:w="1065"/>
        <w:gridCol w:w="960"/>
        <w:gridCol w:w="1140"/>
        <w:gridCol w:w="1350"/>
        <w:gridCol w:w="1067"/>
        <w:gridCol w:w="846"/>
        <w:gridCol w:w="846"/>
        <w:gridCol w:w="847"/>
        <w:gridCol w:w="847"/>
        <w:gridCol w:w="847"/>
        <w:gridCol w:w="84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0" w:type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大斑病(级)</w:t>
            </w:r>
          </w:p>
        </w:tc>
        <w:tc>
          <w:tcPr>
            <w:tcW w:w="999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小斑病(级)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纹枯病(级)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穗腐病(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级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)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病(%)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南方锈病(级)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(%)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桂单2826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4.6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桂单6611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广农907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兆丰707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桂农玉376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硬粒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昊玉881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21.6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7.6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河玉691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渝白玉1号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12.8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丰源玉88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17.5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桂单2823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14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84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>
      <w:pPr>
        <w:pStyle w:val="2"/>
        <w:spacing w:before="284" w:line="211" w:lineRule="auto"/>
        <w:outlineLvl w:val="1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广西普通玉米区域试验（B组）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春秋两季</w:t>
      </w:r>
      <w:r>
        <w:rPr>
          <w:b/>
          <w:bCs/>
          <w:color w:val="auto"/>
          <w:spacing w:val="-2"/>
          <w:sz w:val="18"/>
          <w:szCs w:val="18"/>
        </w:rPr>
        <w:t>主要田间病害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及质量性状</w:t>
      </w:r>
      <w:r>
        <w:rPr>
          <w:b/>
          <w:bCs/>
          <w:color w:val="auto"/>
          <w:spacing w:val="-2"/>
          <w:sz w:val="18"/>
          <w:szCs w:val="18"/>
        </w:rPr>
        <w:t>汇总表</w:t>
      </w:r>
    </w:p>
    <w:tbl>
      <w:tblPr>
        <w:tblStyle w:val="7"/>
        <w:tblW w:w="502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26"/>
        <w:gridCol w:w="1019"/>
        <w:gridCol w:w="1131"/>
        <w:gridCol w:w="1083"/>
        <w:gridCol w:w="1045"/>
        <w:gridCol w:w="933"/>
        <w:gridCol w:w="1154"/>
        <w:gridCol w:w="1391"/>
        <w:gridCol w:w="1018"/>
        <w:gridCol w:w="1092"/>
        <w:gridCol w:w="747"/>
        <w:gridCol w:w="685"/>
        <w:gridCol w:w="658"/>
        <w:gridCol w:w="670"/>
        <w:gridCol w:w="70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83" w:type="pct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34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大斑病(级)</w:t>
            </w:r>
          </w:p>
        </w:tc>
        <w:tc>
          <w:tcPr>
            <w:tcW w:w="38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小斑病(级)</w:t>
            </w:r>
          </w:p>
        </w:tc>
        <w:tc>
          <w:tcPr>
            <w:tcW w:w="3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纹枯病(级)</w:t>
            </w:r>
          </w:p>
        </w:tc>
        <w:tc>
          <w:tcPr>
            <w:tcW w:w="35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穗腐病(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级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)</w:t>
            </w:r>
          </w:p>
        </w:tc>
        <w:tc>
          <w:tcPr>
            <w:tcW w:w="316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病(%)</w:t>
            </w:r>
          </w:p>
        </w:tc>
        <w:tc>
          <w:tcPr>
            <w:tcW w:w="39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南方锈病(级)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(%)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白斑病(级)</w:t>
            </w:r>
          </w:p>
        </w:tc>
        <w:tc>
          <w:tcPr>
            <w:tcW w:w="370" w:type="pct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253" w:type="pct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232" w:type="pct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227" w:type="pct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240" w:type="pct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7.1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桂单2826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7.6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桂单6611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14.3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广农907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13.3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兆丰707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桂农玉376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硬粒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昊玉881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21.6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7.6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河玉691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12.4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渝白玉1号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丰源玉88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17.5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桂单2823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115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8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1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9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74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68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65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67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71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广西普通玉米区域试验（B组）</w:t>
      </w:r>
      <w:r>
        <w:rPr>
          <w:b/>
          <w:bCs/>
          <w:color w:val="auto"/>
          <w:spacing w:val="6"/>
        </w:rPr>
        <w:t>参试品种各试点性状表</w:t>
      </w:r>
    </w:p>
    <w:p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270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546.5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280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28.39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499.4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413.9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4.42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490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486.5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288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127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4.80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14.1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32.7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460.6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256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37.82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568.3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7.1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403.4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--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494.6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107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261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117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1.7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17.5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4.84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35.5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490.6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274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122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0.7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4.82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34.1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482.8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-5.3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266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520.1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-4.8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286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23.48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417.8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-16.3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2.54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360.4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-12.9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446.3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-7.2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461.1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293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138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6.8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3.9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5.10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27.8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432.2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-6.2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268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-0.7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27.34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543.3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-4.4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-18.8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-31.8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-3.8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445.6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267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116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15.3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5.30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29.5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2826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453.3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280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127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4.4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4.1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15.2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5.20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</w:tbl>
    <w:p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广西普通玉米区域试验（B组）</w:t>
      </w:r>
      <w:r>
        <w:rPr>
          <w:b/>
          <w:bCs/>
          <w:color w:val="auto"/>
          <w:spacing w:val="6"/>
        </w:rPr>
        <w:t>参试品种各试点性状表</w:t>
      </w:r>
    </w:p>
    <w:p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524.5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254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428.9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-7.8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22.62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584.4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7.4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526.4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273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114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0.3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1.7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5.07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29.0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14.3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-19.3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248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-0.6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33.63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676.1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408.3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-13.1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358.9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486.4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106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252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105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2.1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3.6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8.3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16.6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5.21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桂单6611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506.4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262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16.9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5.14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29.6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14.3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275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619.3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284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460.6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-0.9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23.89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3.49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6.67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430.9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527.1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111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291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130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7.5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3.0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5.17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30.2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286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9.5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613.9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-16.7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23.3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318.3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-21.1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557.3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493.5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272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123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6.0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5.36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17.1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广农907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510.3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281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127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6.8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4.1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5.26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31.0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</w:tbl>
    <w:p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广西普通玉米区域试验（B组）</w:t>
      </w:r>
      <w:r>
        <w:rPr>
          <w:b/>
          <w:bCs/>
          <w:color w:val="auto"/>
          <w:spacing w:val="6"/>
        </w:rPr>
        <w:t>参试品种各试点性状表</w:t>
      </w:r>
    </w:p>
    <w:p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268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558.5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26.43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511.4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504.2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293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136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5.12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32.7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472.8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245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35.77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640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-22.6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513.8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510.1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261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114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0.6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17.0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5.02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15.1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34.7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兆丰707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507.1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277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125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0.3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1.0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16.9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5.07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571.7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275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262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504.5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-74.2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82.5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520.4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486.8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285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126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12.5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12.1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5.10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30.3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274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578.4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32.89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655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-12.3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525.6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111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272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120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5.27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31.9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桂农玉376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506.2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279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123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6.7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7.2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5.19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31.1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</w:tbl>
    <w:p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-4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广西普通玉米区域试验（B组）</w:t>
      </w:r>
      <w:r>
        <w:rPr>
          <w:b/>
          <w:bCs/>
          <w:color w:val="auto"/>
          <w:spacing w:val="6"/>
        </w:rPr>
        <w:t>参试品种各试点性状表</w:t>
      </w:r>
    </w:p>
    <w:p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280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579.4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287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460.6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-0.9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26.69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595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468.7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647.8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553.5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306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137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0.4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5.00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33.4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267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588.9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36.49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666.7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308.9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-23.4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633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536.6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287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122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0.2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17.6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5.08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35.3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桂单0863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545.0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296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0.1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0.7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17.6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5.04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34.4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266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629.3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260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27.12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528.3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444.1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609.5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500.7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538.3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283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121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0.1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1.6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17.2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5.33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33.0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245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602.3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5.62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35.53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625.6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348.4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-13.6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535.1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308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490.8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107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268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114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2.9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17.0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5.25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32.9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21.6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昊玉881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514.5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276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118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1.5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2.2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17.1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5.29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33.0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21.6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</w:tbl>
    <w:p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-5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广西普通玉米区域试验（B组）</w:t>
      </w:r>
      <w:r>
        <w:rPr>
          <w:b/>
          <w:bCs/>
          <w:color w:val="auto"/>
          <w:spacing w:val="6"/>
        </w:rPr>
        <w:t>参试品种各试点性状表</w:t>
      </w:r>
    </w:p>
    <w:p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523.4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560.3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290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458.9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4.89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29.74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490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4.43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534.5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508.6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497.5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111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299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126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1.1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17.6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4.91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33.8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20.7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626.1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259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39.51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614.4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556.7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524.1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112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285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115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1.5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0.9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5.09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15.1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37.1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河玉691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510.8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111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292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121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1.3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17.2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5.00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35.5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20.7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1.5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-6.6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524.1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-4.1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245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473.4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30.94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573.3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2.54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364.1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-13.8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3.4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6.7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488.9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107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272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0.0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0.4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19.3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4.88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14.2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35.5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402.8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-12.6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237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-5.9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43.36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559.4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43.3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-19.1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8.7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288.3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-28.5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98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427.1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-19.3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284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429.8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105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245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101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1.3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18.4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4.81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36.5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12.8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渝白玉1号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459.4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106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258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106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2.6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4.85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36.0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23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</w:tbl>
    <w:p>
      <w:pPr>
        <w:pStyle w:val="2"/>
        <w:spacing w:before="286" w:line="221" w:lineRule="auto"/>
        <w:outlineLvl w:val="2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default"/>
          <w:b/>
          <w:bCs/>
          <w:color w:val="auto"/>
          <w:spacing w:val="-2"/>
          <w:sz w:val="18"/>
          <w:szCs w:val="18"/>
          <w:lang w:val="en" w:eastAsia="zh-CN"/>
        </w:rPr>
        <w:t>3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-6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lang w:val="zh-CN"/>
        </w:rPr>
        <w:t>广西普通玉米区域试验（B组）</w:t>
      </w:r>
      <w:r>
        <w:rPr>
          <w:b/>
          <w:bCs/>
          <w:color w:val="auto"/>
          <w:spacing w:val="6"/>
        </w:rPr>
        <w:t>参试品种各试点性状表</w:t>
      </w:r>
    </w:p>
    <w:p>
      <w:pPr>
        <w:spacing w:line="139" w:lineRule="exact"/>
        <w:rPr>
          <w:color w:val="auto"/>
        </w:rPr>
      </w:pPr>
    </w:p>
    <w:tbl>
      <w:tblPr>
        <w:tblStyle w:val="7"/>
        <w:tblW w:w="499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991"/>
        <w:gridCol w:w="611"/>
        <w:gridCol w:w="550"/>
        <w:gridCol w:w="679"/>
        <w:gridCol w:w="447"/>
        <w:gridCol w:w="626"/>
        <w:gridCol w:w="617"/>
        <w:gridCol w:w="617"/>
        <w:gridCol w:w="688"/>
        <w:gridCol w:w="517"/>
        <w:gridCol w:w="685"/>
        <w:gridCol w:w="632"/>
        <w:gridCol w:w="617"/>
        <w:gridCol w:w="629"/>
        <w:gridCol w:w="629"/>
        <w:gridCol w:w="626"/>
        <w:gridCol w:w="617"/>
        <w:gridCol w:w="700"/>
        <w:gridCol w:w="820"/>
        <w:gridCol w:w="1008"/>
        <w:gridCol w:w="6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试点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187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</w:rPr>
              <w:t>名称</w:t>
            </w:r>
          </w:p>
        </w:tc>
        <w:tc>
          <w:tcPr>
            <w:tcW w:w="337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7"/>
                <w:sz w:val="20"/>
                <w:szCs w:val="20"/>
                <w:lang w:val="en" w:eastAsia="zh-CN"/>
              </w:rPr>
              <w:t>品种</w:t>
            </w:r>
          </w:p>
        </w:tc>
        <w:tc>
          <w:tcPr>
            <w:tcW w:w="20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(kg)</w:t>
            </w:r>
          </w:p>
        </w:tc>
        <w:tc>
          <w:tcPr>
            <w:tcW w:w="18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(天)</w:t>
            </w:r>
          </w:p>
        </w:tc>
        <w:tc>
          <w:tcPr>
            <w:tcW w:w="152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176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33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val="en" w:eastAsia="zh-CN"/>
              </w:rPr>
              <w:t>穗粗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(cm)</w:t>
            </w:r>
          </w:p>
        </w:tc>
        <w:tc>
          <w:tcPr>
            <w:tcW w:w="215" w:type="pc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(行)</w:t>
            </w:r>
          </w:p>
        </w:tc>
        <w:tc>
          <w:tcPr>
            <w:tcW w:w="210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(g)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0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spacing w:val="4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(%)</w:t>
            </w:r>
          </w:p>
        </w:tc>
        <w:tc>
          <w:tcPr>
            <w:tcW w:w="238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青枯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病(%)</w:t>
            </w:r>
          </w:p>
        </w:tc>
        <w:tc>
          <w:tcPr>
            <w:tcW w:w="279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34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细菌性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茎腐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  <w:lang w:eastAsia="zh-CN"/>
              </w:rPr>
              <w:t>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  <w:tc>
          <w:tcPr>
            <w:tcW w:w="21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"/>
                <w:sz w:val="20"/>
                <w:szCs w:val="20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558.4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257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19.7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34.9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272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36.3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287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20.4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29.68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477.8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-4.3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425.9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5.8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18.9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509.3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111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285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123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0.6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0.8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5.08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34.6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467.2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260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8.6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561.1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255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38.94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649.4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42.7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517.2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5.06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382.2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-5.3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233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95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620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20.1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39.6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en-US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532.9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108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269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121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0.7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4.5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0.6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5.06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14.6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37.9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丰源玉88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521.1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277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122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1.2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2.6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0.7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5.07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15.0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36.2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542.8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6.4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273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4.8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9.5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北海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551.9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280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486.1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4.5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15.9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5.03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29.87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516.1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310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0.32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0.95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19.3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388.5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-5.9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22.2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4.75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34.1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597.8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22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18.8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37.2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2.2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春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517.6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336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4.1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35.5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6.8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  <w:t>春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514.4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305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131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1.4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6.5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3.7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18.8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5.15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16.9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34.5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9.5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1.1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贵港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443.4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-3.7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271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18.1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18.6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桂林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505.6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-5.6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312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137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34.2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2.8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21.1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5.27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15.8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32.27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贺州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545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-4.1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286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2.9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43.4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柳州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423.9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-11.8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293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5.3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30.2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3.7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16.2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5.17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16.4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35.8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7.5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南宁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370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-8.3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246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89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17.5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15.4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36.6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bidi="ar"/>
              </w:rPr>
              <w:t>宜州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  <w:t>秋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619.5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345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146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3.8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19.6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5.52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17.2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37.6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8.1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秋汇总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484.6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110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292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126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14.4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1.6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5.27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16.3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36.9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12.2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7.5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32" w:type="dxa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  <w:t>年汇总</w:t>
            </w:r>
          </w:p>
        </w:tc>
        <w:tc>
          <w:tcPr>
            <w:tcW w:w="99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桂单2823</w:t>
            </w:r>
          </w:p>
        </w:tc>
        <w:tc>
          <w:tcPr>
            <w:tcW w:w="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499.5 </w:t>
            </w:r>
          </w:p>
        </w:tc>
        <w:tc>
          <w:tcPr>
            <w:tcW w:w="55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67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109 </w:t>
            </w:r>
          </w:p>
        </w:tc>
        <w:tc>
          <w:tcPr>
            <w:tcW w:w="4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299 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129 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1.8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10.5 </w:t>
            </w:r>
          </w:p>
        </w:tc>
        <w:tc>
          <w:tcPr>
            <w:tcW w:w="68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2.7 </w:t>
            </w:r>
          </w:p>
        </w:tc>
        <w:tc>
          <w:tcPr>
            <w:tcW w:w="5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18.7 </w:t>
            </w:r>
          </w:p>
        </w:tc>
        <w:tc>
          <w:tcPr>
            <w:tcW w:w="68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5.21 </w:t>
            </w:r>
          </w:p>
        </w:tc>
        <w:tc>
          <w:tcPr>
            <w:tcW w:w="6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16.6 </w:t>
            </w:r>
          </w:p>
        </w:tc>
        <w:tc>
          <w:tcPr>
            <w:tcW w:w="61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 xml:space="preserve">35.7 </w:t>
            </w:r>
          </w:p>
        </w:tc>
        <w:tc>
          <w:tcPr>
            <w:tcW w:w="62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6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13.3</w:t>
            </w:r>
          </w:p>
        </w:tc>
        <w:tc>
          <w:tcPr>
            <w:tcW w:w="61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9.5</w:t>
            </w:r>
          </w:p>
        </w:tc>
        <w:tc>
          <w:tcPr>
            <w:tcW w:w="82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1.9</w:t>
            </w:r>
          </w:p>
        </w:tc>
        <w:tc>
          <w:tcPr>
            <w:tcW w:w="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</w:tr>
    </w:tbl>
    <w:p>
      <w:pPr>
        <w:pStyle w:val="2"/>
        <w:spacing w:before="286" w:line="221" w:lineRule="auto"/>
        <w:outlineLvl w:val="2"/>
        <w:rPr>
          <w:rFonts w:hint="default" w:ascii="Arial" w:hAnsi="Arial" w:eastAsia="宋体" w:cs="Arial"/>
          <w:b/>
          <w:bCs/>
          <w:color w:val="auto"/>
          <w:sz w:val="21"/>
          <w:szCs w:val="21"/>
          <w:lang w:val="en-US" w:eastAsia="zh-CN"/>
        </w:rPr>
        <w:sectPr>
          <w:pgSz w:w="16839" w:h="11906"/>
          <w:pgMar w:top="986" w:right="1083" w:bottom="986" w:left="1083" w:header="0" w:footer="0" w:gutter="0"/>
          <w:cols w:space="720" w:num="1"/>
        </w:sectPr>
      </w:pPr>
    </w:p>
    <w:p>
      <w:pPr>
        <w:pStyle w:val="2"/>
        <w:spacing w:before="59" w:line="219" w:lineRule="auto"/>
        <w:ind w:left="535"/>
        <w:jc w:val="center"/>
        <w:outlineLvl w:val="1"/>
        <w:rPr>
          <w:rFonts w:hint="eastAsia" w:ascii="宋体" w:hAnsi="宋体" w:cs="宋体"/>
          <w:b/>
          <w:color w:val="auto"/>
          <w:szCs w:val="21"/>
        </w:rPr>
      </w:pPr>
      <w:r>
        <w:rPr>
          <w:rFonts w:hint="eastAsia" w:cs="宋体"/>
          <w:b/>
          <w:color w:val="auto"/>
          <w:szCs w:val="21"/>
          <w:lang w:eastAsia="zh-CN"/>
        </w:rPr>
        <w:t>附表</w:t>
      </w:r>
      <w:r>
        <w:rPr>
          <w:rFonts w:hint="eastAsia" w:cs="宋体"/>
          <w:b/>
          <w:color w:val="auto"/>
          <w:szCs w:val="21"/>
          <w:lang w:val="en-US" w:eastAsia="zh-CN"/>
        </w:rPr>
        <w:t xml:space="preserve">5  </w:t>
      </w:r>
      <w:r>
        <w:rPr>
          <w:rFonts w:hint="eastAsia" w:ascii="宋体" w:hAnsi="宋体" w:cs="宋体"/>
          <w:b/>
          <w:color w:val="auto"/>
          <w:szCs w:val="21"/>
        </w:rPr>
        <w:t>202</w:t>
      </w:r>
      <w:r>
        <w:rPr>
          <w:rFonts w:hint="eastAsia" w:cs="宋体"/>
          <w:b/>
          <w:color w:val="auto"/>
          <w:szCs w:val="21"/>
          <w:lang w:val="en-US" w:eastAsia="zh-CN"/>
        </w:rPr>
        <w:t>5</w:t>
      </w:r>
      <w:r>
        <w:rPr>
          <w:rFonts w:hint="eastAsia" w:ascii="宋体" w:hAnsi="宋体" w:cs="宋体"/>
          <w:b/>
          <w:color w:val="auto"/>
          <w:szCs w:val="21"/>
        </w:rPr>
        <w:t>年广西玉米区域试验品种抗病性鉴定结果</w:t>
      </w:r>
    </w:p>
    <w:tbl>
      <w:tblPr>
        <w:tblStyle w:val="5"/>
        <w:tblW w:w="4999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5"/>
        <w:gridCol w:w="783"/>
        <w:gridCol w:w="790"/>
        <w:gridCol w:w="783"/>
        <w:gridCol w:w="790"/>
        <w:gridCol w:w="772"/>
        <w:gridCol w:w="801"/>
        <w:gridCol w:w="783"/>
        <w:gridCol w:w="790"/>
        <w:gridCol w:w="783"/>
        <w:gridCol w:w="790"/>
        <w:gridCol w:w="783"/>
        <w:gridCol w:w="79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829" w:type="pct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品种名称</w:t>
            </w:r>
          </w:p>
        </w:tc>
        <w:tc>
          <w:tcPr>
            <w:tcW w:w="695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纹枯病</w:t>
            </w:r>
          </w:p>
        </w:tc>
        <w:tc>
          <w:tcPr>
            <w:tcW w:w="695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南方锈病</w:t>
            </w:r>
          </w:p>
        </w:tc>
        <w:tc>
          <w:tcPr>
            <w:tcW w:w="695" w:type="pct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大斑病</w:t>
            </w:r>
          </w:p>
        </w:tc>
        <w:tc>
          <w:tcPr>
            <w:tcW w:w="695" w:type="pct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小斑病</w:t>
            </w:r>
          </w:p>
        </w:tc>
        <w:tc>
          <w:tcPr>
            <w:tcW w:w="69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拟轮枝镰孢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穗腐病</w:t>
            </w:r>
          </w:p>
        </w:tc>
        <w:tc>
          <w:tcPr>
            <w:tcW w:w="695" w:type="pct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茎腐病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29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46" w:type="pct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病情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指数</w:t>
            </w:r>
          </w:p>
        </w:tc>
        <w:tc>
          <w:tcPr>
            <w:tcW w:w="348" w:type="pct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  <w:tc>
          <w:tcPr>
            <w:tcW w:w="346" w:type="pct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病级</w:t>
            </w:r>
          </w:p>
        </w:tc>
        <w:tc>
          <w:tcPr>
            <w:tcW w:w="348" w:type="pct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  <w:tc>
          <w:tcPr>
            <w:tcW w:w="341" w:type="pct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病级</w:t>
            </w:r>
          </w:p>
        </w:tc>
        <w:tc>
          <w:tcPr>
            <w:tcW w:w="353" w:type="pct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  <w:tc>
          <w:tcPr>
            <w:tcW w:w="346" w:type="pct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  <w:t>病级</w:t>
            </w:r>
          </w:p>
        </w:tc>
        <w:tc>
          <w:tcPr>
            <w:tcW w:w="348" w:type="pct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  <w:t>抗性</w:t>
            </w:r>
          </w:p>
          <w:p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  <w:t>评价</w:t>
            </w:r>
          </w:p>
        </w:tc>
        <w:tc>
          <w:tcPr>
            <w:tcW w:w="346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平均病级</w:t>
            </w:r>
          </w:p>
        </w:tc>
        <w:tc>
          <w:tcPr>
            <w:tcW w:w="348" w:type="pct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  <w:tc>
          <w:tcPr>
            <w:tcW w:w="346" w:type="pct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发病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率%</w:t>
            </w:r>
          </w:p>
        </w:tc>
        <w:tc>
          <w:tcPr>
            <w:tcW w:w="348" w:type="pct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桂单2826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53.8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72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3.7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14.3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桂单6611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57.7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9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HS</w:t>
            </w:r>
          </w:p>
        </w:tc>
        <w:tc>
          <w:tcPr>
            <w:tcW w:w="772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4.7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19.0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广农907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61.7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72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4.9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14.3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兆丰707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47.0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72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3.9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65.0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HS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桂农玉376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35.6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72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2.7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13.6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桂单0863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48.7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72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2.9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4.8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昊玉881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62.2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72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2.9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52.6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HS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河玉691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56.1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HR</w:t>
            </w:r>
          </w:p>
        </w:tc>
        <w:tc>
          <w:tcPr>
            <w:tcW w:w="772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3.3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5.0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渝白玉1号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59.8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72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3.7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52.4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HS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丰源玉88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55.6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9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HS</w:t>
            </w:r>
          </w:p>
        </w:tc>
        <w:tc>
          <w:tcPr>
            <w:tcW w:w="772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3.6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15.0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75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桂单2823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56.6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79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S</w:t>
            </w:r>
          </w:p>
        </w:tc>
        <w:tc>
          <w:tcPr>
            <w:tcW w:w="772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801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79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R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3.6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MR</w:t>
            </w:r>
          </w:p>
        </w:tc>
        <w:tc>
          <w:tcPr>
            <w:tcW w:w="783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</w:t>
            </w:r>
          </w:p>
        </w:tc>
        <w:tc>
          <w:tcPr>
            <w:tcW w:w="79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HR</w:t>
            </w:r>
          </w:p>
        </w:tc>
      </w:tr>
    </w:tbl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color w:val="auto"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color w:val="auto"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rPr>
          <w:rFonts w:ascii="Arial"/>
          <w:sz w:val="21"/>
        </w:rPr>
      </w:pPr>
    </w:p>
    <w:sectPr>
      <w:headerReference r:id="rId7" w:type="default"/>
      <w:pgSz w:w="11905" w:h="16838"/>
      <w:pgMar w:top="1071" w:right="403" w:bottom="1020" w:left="403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trackRevisions w:val="1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Mjg3Mjc0M2MyNTA5ZWNmY2UyYzBkMDk4MGM1ZDIwMjIifQ=="/>
  </w:docVars>
  <w:rsids>
    <w:rsidRoot w:val="00000000"/>
    <w:rsid w:val="169E027E"/>
    <w:rsid w:val="2FBD0C43"/>
    <w:rsid w:val="2FCB75FE"/>
    <w:rsid w:val="3C1F26D0"/>
    <w:rsid w:val="3DB799FA"/>
    <w:rsid w:val="57A7F9D2"/>
    <w:rsid w:val="5BFCFDFD"/>
    <w:rsid w:val="5FED6A37"/>
    <w:rsid w:val="64F5AE97"/>
    <w:rsid w:val="6F779B2F"/>
    <w:rsid w:val="71BE62D8"/>
    <w:rsid w:val="74FB6B18"/>
    <w:rsid w:val="79C38119"/>
    <w:rsid w:val="79F70C22"/>
    <w:rsid w:val="7DFB40F5"/>
    <w:rsid w:val="7DFF9CC0"/>
    <w:rsid w:val="7E7FEC49"/>
    <w:rsid w:val="7EBFBC16"/>
    <w:rsid w:val="7EFF7C9C"/>
    <w:rsid w:val="7FFF23AB"/>
    <w:rsid w:val="9FEF5559"/>
    <w:rsid w:val="B57F33A5"/>
    <w:rsid w:val="B92F0873"/>
    <w:rsid w:val="BBDC1569"/>
    <w:rsid w:val="BCE096A6"/>
    <w:rsid w:val="BDE69952"/>
    <w:rsid w:val="C70546B5"/>
    <w:rsid w:val="CBBD11E8"/>
    <w:rsid w:val="CFD741A6"/>
    <w:rsid w:val="D7BF862E"/>
    <w:rsid w:val="E7F72A69"/>
    <w:rsid w:val="EBF35FAE"/>
    <w:rsid w:val="EF033FAB"/>
    <w:rsid w:val="EFDAC2D0"/>
    <w:rsid w:val="EFDC0BD0"/>
    <w:rsid w:val="F3F74559"/>
    <w:rsid w:val="F6F4E931"/>
    <w:rsid w:val="F744B083"/>
    <w:rsid w:val="F8FE821B"/>
    <w:rsid w:val="F9BD5A6E"/>
    <w:rsid w:val="FA57E372"/>
    <w:rsid w:val="FBE7D97D"/>
    <w:rsid w:val="FBFAB3D2"/>
    <w:rsid w:val="FD9B2BF6"/>
    <w:rsid w:val="FDDF21B1"/>
    <w:rsid w:val="FE55EE82"/>
    <w:rsid w:val="FEB5500D"/>
    <w:rsid w:val="FECD46AC"/>
    <w:rsid w:val="FF67B2C6"/>
    <w:rsid w:val="FF6FDAC5"/>
    <w:rsid w:val="FFDA73BD"/>
    <w:rsid w:val="FFED8DAE"/>
    <w:rsid w:val="FFF37F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character" w:customStyle="1" w:styleId="9">
    <w:name w:val="font61"/>
    <w:basedOn w:val="6"/>
    <w:qFormat/>
    <w:uiPriority w:val="0"/>
    <w:rPr>
      <w:rFonts w:ascii="Tahoma" w:hAnsi="Tahoma" w:eastAsia="Tahoma" w:cs="Tahoma"/>
      <w:color w:val="000000"/>
      <w:sz w:val="21"/>
      <w:szCs w:val="21"/>
      <w:u w:val="none"/>
    </w:rPr>
  </w:style>
  <w:style w:type="character" w:customStyle="1" w:styleId="10">
    <w:name w:val="font5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1">
    <w:name w:val="font7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31"/>
    <w:basedOn w:val="6"/>
    <w:qFormat/>
    <w:uiPriority w:val="0"/>
    <w:rPr>
      <w:rFonts w:hint="default" w:ascii="Tahoma" w:hAnsi="Tahoma" w:eastAsia="Tahoma" w:cs="Tahoma"/>
      <w:color w:val="000000"/>
      <w:sz w:val="21"/>
      <w:szCs w:val="21"/>
      <w:u w:val="none"/>
    </w:rPr>
  </w:style>
  <w:style w:type="character" w:customStyle="1" w:styleId="13">
    <w:name w:val="font01"/>
    <w:basedOn w:val="6"/>
    <w:qFormat/>
    <w:uiPriority w:val="0"/>
    <w:rPr>
      <w:rFonts w:ascii="Tahoma" w:hAnsi="Tahoma" w:eastAsia="Tahoma" w:cs="Tahoma"/>
      <w:color w:val="000000"/>
      <w:sz w:val="21"/>
      <w:szCs w:val="21"/>
      <w:u w:val="none"/>
    </w:rPr>
  </w:style>
  <w:style w:type="character" w:customStyle="1" w:styleId="14">
    <w:name w:val="font1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16"/>
    <w:basedOn w:val="6"/>
    <w:qFormat/>
    <w:uiPriority w:val="0"/>
    <w:rPr>
      <w:rFonts w:ascii="Tahoma" w:hAnsi="Tahoma" w:eastAsia="Tahoma" w:cs="Tahoma"/>
      <w:color w:val="000000"/>
      <w:sz w:val="21"/>
      <w:szCs w:val="21"/>
      <w:u w:val="none"/>
    </w:rPr>
  </w:style>
  <w:style w:type="character" w:customStyle="1" w:styleId="16">
    <w:name w:val="font18"/>
    <w:basedOn w:val="6"/>
    <w:qFormat/>
    <w:uiPriority w:val="0"/>
    <w:rPr>
      <w:rFonts w:ascii="Tahoma" w:hAnsi="Tahoma" w:eastAsia="Tahoma" w:cs="Tahoma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17520</Words>
  <Characters>27700</Characters>
  <TotalTime>1</TotalTime>
  <ScaleCrop>false</ScaleCrop>
  <LinksUpToDate>false</LinksUpToDate>
  <CharactersWithSpaces>28670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2025-02-21T19:24:00Z</dcterms:created>
  <dc:creator>Chris</dc:creator>
  <cp:lastModifiedBy>姬秋梅</cp:lastModifiedBy>
  <dcterms:modified xsi:type="dcterms:W3CDTF">2026-02-25T04:06:14Z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2025-12-30T16:05:50Z</vt:filetime>
  </property>
  <property fmtid="{D5CDD505-2E9C-101B-9397-08002B2CF9AE}" pid="4" name="KSOProductBuildVer">
    <vt:lpwstr>2052-11.1.0.14309</vt:lpwstr>
  </property>
  <property fmtid="{D5CDD505-2E9C-101B-9397-08002B2CF9AE}" pid="5" name="ICV">
    <vt:lpwstr>111233496C454CB38F6F5E45FA261F6F_12</vt:lpwstr>
  </property>
</Properties>
</file>