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3" w:line="224" w:lineRule="auto"/>
        <w:jc w:val="center"/>
        <w:outlineLvl w:val="0"/>
        <w:rPr>
          <w:sz w:val="31"/>
          <w:szCs w:val="31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广西普通玉米区域试验（A组）总结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40" w:lineRule="exact"/>
        <w:jc w:val="center"/>
        <w:textAlignment w:val="baseline"/>
        <w:outlineLvl w:val="0"/>
        <w:rPr>
          <w:rFonts w:hint="eastAsia" w:ascii="华文中宋" w:hAnsi="华文中宋" w:eastAsia="华文中宋" w:cs="华文中宋"/>
          <w:color w:val="auto"/>
          <w:spacing w:val="-2"/>
          <w:position w:val="4"/>
          <w:sz w:val="24"/>
          <w:szCs w:val="24"/>
          <w:lang w:val="en" w:eastAsia="zh-CN"/>
        </w:rPr>
      </w:pPr>
      <w:r>
        <w:rPr>
          <w:rFonts w:hint="eastAsia" w:ascii="华文中宋" w:hAnsi="华文中宋" w:eastAsia="华文中宋" w:cs="华文中宋"/>
          <w:color w:val="auto"/>
          <w:spacing w:val="-2"/>
          <w:position w:val="4"/>
          <w:sz w:val="24"/>
          <w:szCs w:val="24"/>
          <w:lang w:val="en" w:eastAsia="zh-CN"/>
        </w:rPr>
        <w:t>广西壮族自治区种子管理站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9" w:right="57" w:firstLine="420"/>
        <w:textAlignment w:val="baseline"/>
        <w:rPr>
          <w:rFonts w:hint="eastAsia" w:ascii="宋体" w:hAnsi="宋体" w:eastAsia="宋体" w:cs="宋体"/>
          <w:szCs w:val="21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9" w:right="57" w:firstLine="420"/>
        <w:textAlignment w:val="baseline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按照《中华人民共和国种子法》、《主要农作物品种审定办法》和《广西玉米品种审定标准（2024年修订）》有关规定，广西壮族自治区种子管理站制定了《2025年广西</w:t>
      </w:r>
      <w:r>
        <w:rPr>
          <w:rFonts w:hint="eastAsia" w:ascii="宋体" w:hAnsi="宋体" w:eastAsia="宋体" w:cs="宋体"/>
          <w:szCs w:val="21"/>
          <w:lang w:eastAsia="zh-CN"/>
        </w:rPr>
        <w:t>普通</w:t>
      </w:r>
      <w:r>
        <w:rPr>
          <w:rFonts w:hint="eastAsia" w:ascii="宋体" w:hAnsi="宋体" w:eastAsia="宋体" w:cs="宋体"/>
          <w:szCs w:val="21"/>
        </w:rPr>
        <w:t>玉米区试方案》。</w:t>
      </w:r>
      <w:r>
        <w:rPr>
          <w:rFonts w:hint="eastAsia" w:ascii="宋体" w:hAnsi="宋体" w:eastAsia="宋体" w:cs="宋体"/>
          <w:szCs w:val="21"/>
          <w:lang w:val="en-US" w:eastAsia="zh-CN"/>
        </w:rPr>
        <w:t>本试验通过鉴定评价新品种的丰产性、稳产性、适应性、抗性、品质及其他重要特征特性表现，筛选适宜本区的新品种，为广西玉米新品种审定和推广提供科学依据。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27" w:lineRule="auto"/>
        <w:ind w:left="540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一、试验基本概况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47"/>
        <w:textAlignment w:val="baseline"/>
        <w:outlineLvl w:val="2"/>
        <w:rPr>
          <w:color w:val="auto"/>
        </w:rPr>
      </w:pPr>
      <w:r>
        <w:rPr>
          <w:b/>
          <w:bCs/>
          <w:color w:val="auto"/>
          <w:spacing w:val="5"/>
        </w:rPr>
        <w:t>（一）</w:t>
      </w:r>
      <w:r>
        <w:rPr>
          <w:rFonts w:hint="eastAsia" w:hAnsi="宋体"/>
          <w:color w:val="auto"/>
          <w:szCs w:val="21"/>
        </w:rPr>
        <w:t>参试品种及承担单位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7" w:right="56" w:firstLine="422"/>
        <w:textAlignment w:val="baseline"/>
        <w:rPr>
          <w:color w:val="FF0000"/>
        </w:rPr>
      </w:pPr>
      <w:r>
        <w:rPr>
          <w:rFonts w:hint="eastAsia" w:hAnsi="宋体"/>
          <w:szCs w:val="21"/>
        </w:rPr>
        <w:t>根据广西普通玉米区域试验方案，202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 w:hAnsi="宋体"/>
          <w:szCs w:val="21"/>
        </w:rPr>
        <w:t>年广西普通玉米区域试验参试品种</w:t>
      </w:r>
      <w:r>
        <w:rPr>
          <w:rFonts w:hint="eastAsia"/>
          <w:szCs w:val="21"/>
          <w:lang w:val="en-US" w:eastAsia="zh-CN"/>
        </w:rPr>
        <w:t>11</w:t>
      </w:r>
      <w:r>
        <w:rPr>
          <w:rFonts w:hint="eastAsia" w:hAnsi="宋体"/>
          <w:szCs w:val="21"/>
        </w:rPr>
        <w:t>个，1个对照。参试品种名称及</w:t>
      </w:r>
      <w:r>
        <w:rPr>
          <w:rFonts w:hint="eastAsia" w:hAnsi="宋体"/>
          <w:szCs w:val="21"/>
          <w:lang w:eastAsia="zh-CN"/>
        </w:rPr>
        <w:t>选育</w:t>
      </w:r>
      <w:r>
        <w:rPr>
          <w:rFonts w:hint="eastAsia" w:hAnsi="宋体"/>
          <w:szCs w:val="21"/>
        </w:rPr>
        <w:t>单位（或个人）见表1，承担试点基本情况见表2。</w:t>
      </w:r>
      <w:r>
        <w:rPr>
          <w:rFonts w:hint="eastAsia" w:cs="宋体"/>
          <w:szCs w:val="21"/>
          <w:lang w:val="zh-CN"/>
        </w:rPr>
        <w:t>抗病虫鉴定由广西农科院植物保护研究所承担。</w:t>
      </w:r>
    </w:p>
    <w:p>
      <w:pPr>
        <w:keepNext w:val="0"/>
        <w:keepLines w:val="0"/>
        <w:pageBreakBefore w:val="0"/>
        <w:widowControl/>
        <w:tabs>
          <w:tab w:val="left" w:pos="750"/>
        </w:tabs>
        <w:wordWrap/>
        <w:topLinePunct w:val="0"/>
        <w:bidi w:val="0"/>
        <w:spacing w:line="24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表1</w:t>
      </w:r>
      <w:r>
        <w:rPr>
          <w:rFonts w:hint="eastAsia" w:ascii="宋体" w:hAnsi="宋体" w:eastAsia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参试品种及</w:t>
      </w:r>
      <w:r>
        <w:rPr>
          <w:rFonts w:hint="eastAsia" w:ascii="宋体" w:hAnsi="宋体"/>
          <w:szCs w:val="21"/>
          <w:lang w:eastAsia="zh-CN"/>
        </w:rPr>
        <w:t>选育</w:t>
      </w:r>
      <w:r>
        <w:rPr>
          <w:rFonts w:hint="eastAsia" w:ascii="宋体" w:hAnsi="宋体"/>
          <w:szCs w:val="21"/>
        </w:rPr>
        <w:t>单位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442"/>
        <w:gridCol w:w="2238"/>
        <w:gridCol w:w="5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参试品种</w:t>
            </w:r>
          </w:p>
        </w:tc>
        <w:tc>
          <w:tcPr>
            <w:tcW w:w="11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亲本来源</w:t>
            </w:r>
          </w:p>
        </w:tc>
        <w:tc>
          <w:tcPr>
            <w:tcW w:w="286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选育</w:t>
            </w:r>
            <w:r>
              <w:rPr>
                <w:rFonts w:hint="eastAsia" w:ascii="宋体" w:hAnsi="宋体"/>
                <w:sz w:val="18"/>
                <w:szCs w:val="1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桂单2822</w:t>
            </w:r>
          </w:p>
        </w:tc>
        <w:tc>
          <w:tcPr>
            <w:tcW w:w="1116" w:type="pc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GPDH1615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×88M18</w:t>
            </w:r>
          </w:p>
        </w:tc>
        <w:tc>
          <w:tcPr>
            <w:tcW w:w="2869" w:type="pc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2</w:t>
            </w:r>
          </w:p>
        </w:tc>
        <w:tc>
          <w:tcPr>
            <w:tcW w:w="71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子玉119</w:t>
            </w:r>
          </w:p>
        </w:tc>
        <w:tc>
          <w:tcPr>
            <w:tcW w:w="1116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CJ2169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×ZH8893</w:t>
            </w:r>
          </w:p>
        </w:tc>
        <w:tc>
          <w:tcPr>
            <w:tcW w:w="286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红河三沐种业有限公司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3</w:t>
            </w:r>
          </w:p>
        </w:tc>
        <w:tc>
          <w:tcPr>
            <w:tcW w:w="71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桂农玉638</w:t>
            </w:r>
          </w:p>
        </w:tc>
        <w:tc>
          <w:tcPr>
            <w:tcW w:w="1116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南P168×南FH699</w:t>
            </w:r>
          </w:p>
        </w:tc>
        <w:tc>
          <w:tcPr>
            <w:tcW w:w="286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广西农业职业技术大学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4</w:t>
            </w:r>
          </w:p>
        </w:tc>
        <w:tc>
          <w:tcPr>
            <w:tcW w:w="71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河玉729</w:t>
            </w:r>
          </w:p>
        </w:tc>
        <w:tc>
          <w:tcPr>
            <w:tcW w:w="1116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河自BC12×河自869</w:t>
            </w:r>
          </w:p>
        </w:tc>
        <w:tc>
          <w:tcPr>
            <w:tcW w:w="2869" w:type="pc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河池市农业科学研究所、广西农科院河池分院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5</w:t>
            </w:r>
          </w:p>
        </w:tc>
        <w:tc>
          <w:tcPr>
            <w:tcW w:w="71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青青558</w:t>
            </w:r>
          </w:p>
        </w:tc>
        <w:tc>
          <w:tcPr>
            <w:tcW w:w="1116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Z90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×O220</w:t>
            </w:r>
          </w:p>
        </w:tc>
        <w:tc>
          <w:tcPr>
            <w:tcW w:w="286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广西青青农业科技有限公司、四川农业大学玉米研究所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6</w:t>
            </w:r>
          </w:p>
        </w:tc>
        <w:tc>
          <w:tcPr>
            <w:tcW w:w="71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昊玉886</w:t>
            </w:r>
          </w:p>
        </w:tc>
        <w:tc>
          <w:tcPr>
            <w:tcW w:w="1116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MH11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×MR19</w:t>
            </w:r>
          </w:p>
        </w:tc>
        <w:tc>
          <w:tcPr>
            <w:tcW w:w="286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广西昊生农业发展有限公司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7</w:t>
            </w:r>
          </w:p>
        </w:tc>
        <w:tc>
          <w:tcPr>
            <w:tcW w:w="71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柳单306</w:t>
            </w:r>
          </w:p>
        </w:tc>
        <w:tc>
          <w:tcPr>
            <w:tcW w:w="1116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LZ8091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×LZ9013</w:t>
            </w:r>
          </w:p>
        </w:tc>
        <w:tc>
          <w:tcPr>
            <w:tcW w:w="286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柳州市农业科学研究中心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8</w:t>
            </w:r>
          </w:p>
        </w:tc>
        <w:tc>
          <w:tcPr>
            <w:tcW w:w="71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亮单5号</w:t>
            </w:r>
          </w:p>
        </w:tc>
        <w:tc>
          <w:tcPr>
            <w:tcW w:w="1116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LX1111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×LX5037</w:t>
            </w:r>
          </w:p>
        </w:tc>
        <w:tc>
          <w:tcPr>
            <w:tcW w:w="286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广西丰农种业有限责任公司、四川农业大学玉米研究所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ahoma"/>
                <w:kern w:val="0"/>
                <w:szCs w:val="21"/>
              </w:rPr>
            </w:pPr>
            <w:r>
              <w:rPr>
                <w:rFonts w:ascii="宋体" w:hAnsi="宋体" w:cs="Tahoma"/>
                <w:kern w:val="0"/>
                <w:szCs w:val="21"/>
              </w:rPr>
              <w:t>9</w:t>
            </w:r>
          </w:p>
        </w:tc>
        <w:tc>
          <w:tcPr>
            <w:tcW w:w="71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点谷923</w:t>
            </w:r>
          </w:p>
        </w:tc>
        <w:tc>
          <w:tcPr>
            <w:tcW w:w="1116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A312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×ZH1188</w:t>
            </w:r>
          </w:p>
        </w:tc>
        <w:tc>
          <w:tcPr>
            <w:tcW w:w="286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云南点谷农业科技有限公司、广西壹加恩农业科技有限公司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ahoma"/>
                <w:kern w:val="0"/>
                <w:szCs w:val="21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10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桂单0865</w:t>
            </w:r>
          </w:p>
        </w:tc>
        <w:tc>
          <w:tcPr>
            <w:tcW w:w="1116" w:type="pc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桂39411×桂兆18421</w:t>
            </w:r>
          </w:p>
        </w:tc>
        <w:tc>
          <w:tcPr>
            <w:tcW w:w="2869" w:type="pc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ahoma"/>
                <w:kern w:val="0"/>
                <w:szCs w:val="21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11</w:t>
            </w:r>
          </w:p>
        </w:tc>
        <w:tc>
          <w:tcPr>
            <w:tcW w:w="71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顺禾玉8号</w:t>
            </w:r>
          </w:p>
        </w:tc>
        <w:tc>
          <w:tcPr>
            <w:tcW w:w="1116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顺905×顺386</w:t>
            </w:r>
          </w:p>
        </w:tc>
        <w:tc>
          <w:tcPr>
            <w:tcW w:w="2869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罗创辉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Tahoma"/>
                <w:kern w:val="0"/>
                <w:szCs w:val="21"/>
                <w:lang w:val="en"/>
              </w:rPr>
            </w:pPr>
            <w:r>
              <w:rPr>
                <w:rFonts w:hint="default" w:ascii="宋体" w:hAnsi="宋体" w:cs="Tahoma"/>
                <w:kern w:val="0"/>
                <w:szCs w:val="21"/>
                <w:lang w:val="en"/>
              </w:rPr>
              <w:t>12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桂单162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" w:eastAsia="zh-CN"/>
              </w:rPr>
              <w:t>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CK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" w:eastAsia="zh-CN"/>
              </w:rPr>
              <w:t>)</w:t>
            </w:r>
          </w:p>
        </w:tc>
        <w:tc>
          <w:tcPr>
            <w:tcW w:w="1116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SP221×先21A</w:t>
            </w:r>
          </w:p>
        </w:tc>
        <w:tc>
          <w:tcPr>
            <w:tcW w:w="2869" w:type="pc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广西农业科学院玉米研究所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0" w:line="240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4"/>
          <w:sz w:val="18"/>
          <w:szCs w:val="18"/>
        </w:rPr>
        <w:t>（二）试验设计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0" w:line="240" w:lineRule="auto"/>
        <w:ind w:right="56" w:firstLine="40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区域试验采用随机区组设计，3 次重复，小区面积 20 平方米，5 行区，实收中间 3 行（面积 12 平方米）计产；试验密度 3500 株/亩；试验周边设置不少于 4 行的保护行；试验对照品种为桂单 162。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0" w:line="240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5"/>
          <w:sz w:val="18"/>
          <w:szCs w:val="18"/>
        </w:rPr>
        <w:t>（三）</w:t>
      </w:r>
      <w:r>
        <w:rPr>
          <w:color w:val="auto"/>
          <w:spacing w:val="10"/>
          <w:sz w:val="18"/>
          <w:szCs w:val="18"/>
        </w:rPr>
        <w:t xml:space="preserve"> </w:t>
      </w:r>
      <w:r>
        <w:rPr>
          <w:b/>
          <w:bCs/>
          <w:color w:val="auto"/>
          <w:spacing w:val="-5"/>
          <w:sz w:val="18"/>
          <w:szCs w:val="18"/>
        </w:rPr>
        <w:t>试点分布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0" w:line="240" w:lineRule="auto"/>
        <w:ind w:left="538"/>
        <w:rPr>
          <w:color w:val="auto"/>
        </w:rPr>
      </w:pPr>
      <w:r>
        <w:rPr>
          <w:color w:val="auto"/>
          <w:spacing w:val="8"/>
        </w:rPr>
        <w:t>本组试验，区试布点</w:t>
      </w:r>
      <w:r>
        <w:rPr>
          <w:rFonts w:hint="eastAsia"/>
          <w:color w:val="auto"/>
          <w:spacing w:val="-12"/>
          <w:lang w:val="en-US" w:eastAsia="zh-CN"/>
        </w:rPr>
        <w:t>7</w:t>
      </w:r>
      <w:r>
        <w:rPr>
          <w:color w:val="auto"/>
          <w:spacing w:val="8"/>
        </w:rPr>
        <w:t>个，分布</w:t>
      </w:r>
      <w:r>
        <w:rPr>
          <w:rFonts w:hint="eastAsia"/>
          <w:color w:val="auto"/>
          <w:spacing w:val="8"/>
          <w:lang w:eastAsia="zh-CN"/>
        </w:rPr>
        <w:t>南宁、柳州、宜州、贵港、桂林、北海、贺州</w:t>
      </w:r>
      <w:r>
        <w:rPr>
          <w:color w:val="auto"/>
          <w:spacing w:val="8"/>
        </w:rPr>
        <w:t>等地区。</w:t>
      </w:r>
    </w:p>
    <w:p>
      <w:pPr>
        <w:pStyle w:val="2"/>
        <w:spacing w:before="94"/>
        <w:ind w:firstLine="213" w:firstLineChars="100"/>
        <w:outlineLvl w:val="1"/>
        <w:rPr>
          <w:color w:val="FF0000"/>
        </w:rPr>
      </w:pPr>
      <w:r>
        <w:rPr>
          <w:b/>
          <w:bCs/>
          <w:color w:val="auto"/>
          <w:spacing w:val="6"/>
        </w:rPr>
        <w:t>表</w:t>
      </w:r>
      <w:r>
        <w:rPr>
          <w:color w:val="auto"/>
          <w:spacing w:val="-29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pacing w:val="6"/>
          <w:lang w:val="en-US" w:eastAsia="zh-CN"/>
        </w:rPr>
        <w:t>2</w:t>
      </w:r>
      <w:r>
        <w:rPr>
          <w:color w:val="auto"/>
          <w:spacing w:val="6"/>
        </w:rPr>
        <w:t xml:space="preserve"> </w:t>
      </w:r>
      <w:r>
        <w:rPr>
          <w:b/>
          <w:bCs/>
          <w:color w:val="auto"/>
          <w:spacing w:val="6"/>
        </w:rPr>
        <w:t>承试单位情况表</w:t>
      </w: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4010"/>
        <w:gridCol w:w="1074"/>
        <w:gridCol w:w="39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4" w:line="240" w:lineRule="auto"/>
              <w:ind w:left="157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序号</w:t>
            </w:r>
          </w:p>
        </w:tc>
        <w:tc>
          <w:tcPr>
            <w:tcW w:w="204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4" w:line="240" w:lineRule="auto"/>
              <w:ind w:left="1274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承试单位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4" w:line="240" w:lineRule="auto"/>
              <w:ind w:left="125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试点简称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4" w:line="240" w:lineRule="auto"/>
              <w:ind w:left="1252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单位地址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南宁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南宁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江南区吴圩镇明阳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柳州市农业科学研究中心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柳州市柳北区柳长路369号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宜州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广西河池市宜州区洛西镇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广西省贵港市港城镇 棉村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桂林市农业科学研究中心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桂林市雁山区雁山镇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北海市农科所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海市银海区平阳镇平阳村平阳路9号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贺州市农科所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贺州市八步区仁义镇保福村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287" w:line="240" w:lineRule="auto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二、试验执行情况及质量分析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62" w:line="240" w:lineRule="auto"/>
        <w:ind w:left="119" w:firstLine="420"/>
        <w:jc w:val="both"/>
        <w:rPr>
          <w:rFonts w:ascii="宋体" w:hAnsi="宋体" w:eastAsia="宋体" w:cs="宋体"/>
          <w:color w:val="auto"/>
          <w:spacing w:val="9"/>
        </w:rPr>
      </w:pPr>
      <w:r>
        <w:rPr>
          <w:color w:val="auto"/>
          <w:spacing w:val="9"/>
        </w:rPr>
        <w:t>从各试点上报的试验总结报告来看，绝大多数试点严格按照试验方案及操作规程执行，积极应对气象灾害带来的不利影响，保证试验顺利进行，试验布局合理，栽培管理到位，参试品种重复间一致性较好，</w:t>
      </w:r>
      <w:r>
        <w:rPr>
          <w:color w:val="auto"/>
          <w:spacing w:val="7"/>
        </w:rPr>
        <w:t>误差变</w:t>
      </w:r>
      <w:r>
        <w:rPr>
          <w:rFonts w:ascii="宋体" w:hAnsi="宋体" w:eastAsia="宋体" w:cs="宋体"/>
          <w:color w:val="auto"/>
          <w:spacing w:val="-21"/>
        </w:rPr>
        <w:t>异系数</w:t>
      </w:r>
      <w:r>
        <w:rPr>
          <w:rFonts w:hint="default" w:ascii="Times New Roman" w:hAnsi="Times New Roman" w:eastAsia="Times New Roman" w:cs="Times New Roman"/>
          <w:color w:val="auto"/>
          <w:spacing w:val="7"/>
          <w:lang w:val="en"/>
        </w:rPr>
        <w:t>2.03~8.76</w:t>
      </w:r>
      <w:r>
        <w:rPr>
          <w:rFonts w:ascii="宋体" w:hAnsi="宋体" w:eastAsia="宋体" w:cs="宋体"/>
          <w:color w:val="auto"/>
          <w:spacing w:val="-21"/>
        </w:rPr>
        <w:t>%</w:t>
      </w:r>
      <w:r>
        <w:rPr>
          <w:rFonts w:ascii="Times New Roman" w:hAnsi="Times New Roman" w:eastAsia="Times New Roman" w:cs="Times New Roman"/>
          <w:color w:val="auto"/>
          <w:spacing w:val="-26"/>
        </w:rPr>
        <w:t xml:space="preserve"> </w:t>
      </w:r>
      <w:r>
        <w:rPr>
          <w:color w:val="auto"/>
          <w:spacing w:val="7"/>
        </w:rPr>
        <w:t>，</w:t>
      </w:r>
      <w:r>
        <w:rPr>
          <w:rFonts w:hint="eastAsia"/>
          <w:color w:val="auto"/>
          <w:spacing w:val="7"/>
          <w:lang w:eastAsia="zh-CN"/>
        </w:rPr>
        <w:t>秋</w:t>
      </w:r>
      <w:r>
        <w:rPr>
          <w:color w:val="auto"/>
          <w:spacing w:val="9"/>
          <w:lang w:val="en"/>
        </w:rPr>
        <w:t>季</w:t>
      </w:r>
      <w:r>
        <w:rPr>
          <w:color w:val="auto"/>
          <w:spacing w:val="7"/>
        </w:rPr>
        <w:t>误差变异系数</w:t>
      </w:r>
      <w:r>
        <w:rPr>
          <w:color w:val="auto"/>
          <w:spacing w:val="-21"/>
        </w:rPr>
        <w:t xml:space="preserve"> </w:t>
      </w:r>
      <w:r>
        <w:rPr>
          <w:rFonts w:hint="default" w:ascii="Times New Roman" w:hAnsi="Times New Roman" w:eastAsia="Times New Roman" w:cs="Times New Roman"/>
          <w:color w:val="auto"/>
          <w:spacing w:val="7"/>
          <w:lang w:val="en"/>
        </w:rPr>
        <w:t>3.08</w:t>
      </w:r>
      <w:r>
        <w:rPr>
          <w:rFonts w:ascii="Times New Roman" w:hAnsi="Times New Roman" w:eastAsia="Times New Roman" w:cs="Times New Roman"/>
          <w:color w:val="auto"/>
          <w:spacing w:val="7"/>
        </w:rPr>
        <w:t>~</w:t>
      </w:r>
      <w:r>
        <w:rPr>
          <w:rFonts w:hint="default" w:ascii="Times New Roman" w:hAnsi="Times New Roman" w:eastAsia="Times New Roman" w:cs="Times New Roman"/>
          <w:color w:val="auto"/>
          <w:spacing w:val="7"/>
          <w:lang w:val="en"/>
        </w:rPr>
        <w:t>10.69</w:t>
      </w:r>
      <w:r>
        <w:rPr>
          <w:rFonts w:ascii="Times New Roman" w:hAnsi="Times New Roman" w:eastAsia="Times New Roman" w:cs="Times New Roman"/>
          <w:color w:val="auto"/>
          <w:spacing w:val="7"/>
        </w:rPr>
        <w:t>%</w:t>
      </w:r>
      <w:r>
        <w:rPr>
          <w:rFonts w:ascii="Times New Roman" w:hAnsi="Times New Roman" w:eastAsia="Times New Roman" w:cs="Times New Roman"/>
          <w:color w:val="auto"/>
          <w:spacing w:val="-26"/>
        </w:rPr>
        <w:t xml:space="preserve"> </w:t>
      </w:r>
      <w:r>
        <w:rPr>
          <w:color w:val="auto"/>
          <w:spacing w:val="7"/>
        </w:rPr>
        <w:t>，试验总结填报及时、规范，试验总</w:t>
      </w:r>
      <w:r>
        <w:rPr>
          <w:color w:val="auto"/>
          <w:spacing w:val="6"/>
        </w:rPr>
        <w:t>体质量较高。试验期间的异常情况都能及</w:t>
      </w:r>
      <w:r>
        <w:rPr>
          <w:color w:val="auto"/>
          <w:spacing w:val="9"/>
        </w:rPr>
        <w:t>时上报</w:t>
      </w:r>
      <w:r>
        <w:rPr>
          <w:color w:val="auto"/>
          <w:spacing w:val="9"/>
          <w:lang w:val="en"/>
        </w:rPr>
        <w:t>，</w:t>
      </w:r>
      <w:r>
        <w:rPr>
          <w:rFonts w:ascii="宋体" w:hAnsi="宋体" w:eastAsia="宋体" w:cs="宋体"/>
          <w:color w:val="auto"/>
          <w:spacing w:val="9"/>
          <w:lang w:val="en"/>
        </w:rPr>
        <w:t>其中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秋季</w:t>
      </w:r>
      <w:r>
        <w:rPr>
          <w:rFonts w:hint="eastAsia" w:ascii="宋体" w:hAnsi="宋体" w:eastAsia="宋体" w:cs="宋体"/>
          <w:color w:val="auto"/>
          <w:spacing w:val="9"/>
        </w:rPr>
        <w:t>北海试点</w:t>
      </w:r>
      <w:r>
        <w:rPr>
          <w:rFonts w:hint="default" w:ascii="宋体" w:hAnsi="宋体" w:eastAsia="宋体" w:cs="宋体"/>
          <w:color w:val="auto"/>
          <w:spacing w:val="9"/>
          <w:lang w:val="en"/>
        </w:rPr>
        <w:t>因3个强台风引起</w:t>
      </w:r>
      <w:r>
        <w:rPr>
          <w:rFonts w:hint="eastAsia" w:ascii="宋体" w:hAnsi="宋体" w:eastAsia="宋体" w:cs="宋体"/>
          <w:color w:val="auto"/>
          <w:spacing w:val="9"/>
        </w:rPr>
        <w:t>试验出现严重倒伏现象</w:t>
      </w:r>
      <w:r>
        <w:rPr>
          <w:rFonts w:hint="default" w:ascii="宋体" w:hAnsi="宋体" w:eastAsia="宋体" w:cs="宋体"/>
          <w:color w:val="auto"/>
          <w:spacing w:val="9"/>
          <w:lang w:val="en"/>
        </w:rPr>
        <w:t>而</w:t>
      </w:r>
      <w:r>
        <w:rPr>
          <w:rFonts w:hint="eastAsia" w:ascii="宋体" w:hAnsi="宋体" w:eastAsia="宋体" w:cs="宋体"/>
          <w:color w:val="auto"/>
          <w:spacing w:val="9"/>
        </w:rPr>
        <w:t>报废。</w:t>
      </w:r>
      <w:r>
        <w:rPr>
          <w:rFonts w:ascii="宋体" w:hAnsi="宋体" w:eastAsia="宋体" w:cs="宋体"/>
          <w:color w:val="auto"/>
          <w:spacing w:val="9"/>
          <w:lang w:val="en"/>
        </w:rPr>
        <w:t>其他</w:t>
      </w:r>
      <w:r>
        <w:rPr>
          <w:rFonts w:ascii="宋体" w:hAnsi="宋体" w:eastAsia="宋体" w:cs="宋体"/>
          <w:color w:val="auto"/>
          <w:spacing w:val="9"/>
        </w:rPr>
        <w:t>试点的试验总结规范、数据可靠，试验结果予以汇总。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line="240" w:lineRule="auto"/>
        <w:ind w:left="536"/>
        <w:outlineLvl w:val="1"/>
        <w:rPr>
          <w:b/>
          <w:bCs/>
          <w:color w:val="auto"/>
          <w:spacing w:val="7"/>
        </w:rPr>
      </w:pPr>
      <w:r>
        <w:rPr>
          <w:b/>
          <w:bCs/>
          <w:color w:val="auto"/>
          <w:spacing w:val="7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3</w:t>
      </w:r>
      <w:r>
        <w:rPr>
          <w:b/>
          <w:bCs/>
          <w:color w:val="auto"/>
          <w:spacing w:val="7"/>
        </w:rPr>
        <w:t>：误差变异系数（</w:t>
      </w:r>
      <w:r>
        <w:rPr>
          <w:rFonts w:ascii="Times New Roman" w:hAnsi="Times New Roman" w:eastAsia="Times New Roman" w:cs="Times New Roman"/>
          <w:b/>
          <w:bCs/>
          <w:color w:val="auto"/>
        </w:rPr>
        <w:t>CV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%</w:t>
      </w:r>
      <w:r>
        <w:rPr>
          <w:b/>
          <w:bCs/>
          <w:color w:val="auto"/>
          <w:spacing w:val="7"/>
        </w:rPr>
        <w:t>）表</w:t>
      </w:r>
    </w:p>
    <w:tbl>
      <w:tblPr>
        <w:tblStyle w:val="7"/>
        <w:tblpPr w:leftFromText="180" w:rightFromText="180" w:vertAnchor="text" w:horzAnchor="page" w:tblpX="1136" w:tblpY="119"/>
        <w:tblOverlap w:val="never"/>
        <w:tblW w:w="94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0"/>
        <w:gridCol w:w="1082"/>
        <w:gridCol w:w="913"/>
        <w:gridCol w:w="1517"/>
        <w:gridCol w:w="1348"/>
        <w:gridCol w:w="947"/>
        <w:gridCol w:w="12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69" w:hRule="atLeast"/>
        </w:trPr>
        <w:tc>
          <w:tcPr>
            <w:tcW w:w="2420" w:type="dxa"/>
            <w:vMerge w:val="restar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试点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误差变异系数 CV(%)</w:t>
            </w:r>
          </w:p>
        </w:tc>
        <w:tc>
          <w:tcPr>
            <w:tcW w:w="2865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相对最小显著差数 RLSD_0.05(%)</w:t>
            </w:r>
          </w:p>
        </w:tc>
        <w:tc>
          <w:tcPr>
            <w:tcW w:w="2196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遗传变异系数 GCV(%)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 w:hRule="atLeast"/>
        </w:trPr>
        <w:tc>
          <w:tcPr>
            <w:tcW w:w="2420" w:type="dxa"/>
            <w:vMerge w:val="continue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  <w:tc>
          <w:tcPr>
            <w:tcW w:w="1517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  <w:tc>
          <w:tcPr>
            <w:tcW w:w="947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2.78%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4.72%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4.54%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3.05%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3.46%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5.18%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5.87%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6.38%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8.58%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桂林市农业科学研究中心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2.03%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3.08%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3.45%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5.22%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6.26%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7.23%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8.76%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6.25%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14.88%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10.61%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3.33%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4.45%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柳州市农业科学研究中心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4.08%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10.69%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6.93%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18.16%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7.88%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7.22%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</w:t>
            </w:r>
            <w:r>
              <w:rPr>
                <w:rFonts w:hint="eastAsia"/>
                <w:sz w:val="18"/>
                <w:szCs w:val="18"/>
                <w:lang w:eastAsia="zh-CN"/>
              </w:rPr>
              <w:t>研究</w:t>
            </w:r>
            <w:r>
              <w:rPr>
                <w:rFonts w:hint="eastAsia" w:ascii="宋体" w:hAnsi="宋体"/>
                <w:sz w:val="18"/>
                <w:szCs w:val="18"/>
              </w:rPr>
              <w:t>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6.21%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4.13%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10.55%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7.02%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10.32%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14.98%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3.74%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3.94%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6.36%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6.70%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6.82%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10.03%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287" w:line="240" w:lineRule="auto"/>
        <w:ind w:left="537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三、气候特点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春季大部分试验点播种期和苗期较为干旱，对玉米出苗和苗期生长有较大影响，中后期多数试点雨量偏多，部分试验遇强对流天气，部分品种倒伏倒折和影响结实。秋季桂中和桂南各试点前期雨水较多，苗期生长受到一定影响，桂北各试验点整体较为干旱，影响玉米产量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lang w:eastAsia="zh-CN"/>
        </w:rPr>
        <w:t>春季各点气候：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1.贵港市良种示范场：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五ー</w:t>
      </w:r>
      <w:r>
        <w:rPr>
          <w:rFonts w:hint="eastAsia" w:ascii="宋体" w:hAnsi="宋体" w:eastAsia="宋体" w:cs="宋体"/>
          <w:color w:val="auto"/>
          <w:spacing w:val="5"/>
        </w:rPr>
        <w:t>前天气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十分干旱</w:t>
      </w:r>
      <w:r>
        <w:rPr>
          <w:rFonts w:hint="eastAsia" w:ascii="宋体" w:hAnsi="宋体" w:eastAsia="宋体" w:cs="宋体"/>
          <w:color w:val="auto"/>
          <w:spacing w:val="5"/>
        </w:rPr>
        <w:t>，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能及时喷水，</w:t>
      </w:r>
      <w:r>
        <w:rPr>
          <w:rFonts w:hint="eastAsia" w:ascii="宋体" w:hAnsi="宋体" w:eastAsia="宋体" w:cs="宋体"/>
          <w:color w:val="auto"/>
          <w:spacing w:val="5"/>
        </w:rPr>
        <w:t>后期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雨水特别多</w:t>
      </w:r>
      <w:r>
        <w:rPr>
          <w:rFonts w:hint="eastAsia" w:ascii="宋体" w:hAnsi="宋体" w:eastAsia="宋体" w:cs="宋体"/>
          <w:color w:val="auto"/>
          <w:spacing w:val="5"/>
        </w:rPr>
        <w:t>，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能及时排水，各</w:t>
      </w:r>
      <w:r>
        <w:rPr>
          <w:rFonts w:hint="eastAsia" w:ascii="宋体" w:hAnsi="宋体" w:eastAsia="宋体" w:cs="宋体"/>
          <w:color w:val="auto"/>
          <w:spacing w:val="5"/>
        </w:rPr>
        <w:t>品种生长正常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</w:rPr>
        <w:t>2.北海市农科所：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上半年天气干旱</w:t>
      </w:r>
      <w:r>
        <w:rPr>
          <w:rFonts w:hint="eastAsia" w:ascii="宋体" w:hAnsi="宋体" w:eastAsia="宋体" w:cs="宋体"/>
          <w:color w:val="auto"/>
          <w:spacing w:val="5"/>
        </w:rPr>
        <w:t>，苗期至拔节期生长较慢；春季草地贪夜蛾危害较重，对玉米产量有一定影响。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4.12遇强对流天气，8-9级大风个别品种倒伏后扶正。6.14遇强对流天气暴雨大风个别品种倒伏、倒折，玉米处于灌浆后期。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pacing w:val="5"/>
        </w:rPr>
        <w:t>桂林市农业科学研究中心：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今年春旱严重，播种后及时喷水确保出苗齐苗，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吐丝散粉期连续阴雨天，</w:t>
      </w:r>
      <w:r>
        <w:rPr>
          <w:rFonts w:hint="eastAsia" w:ascii="宋体" w:hAnsi="宋体" w:eastAsia="宋体" w:cs="宋体"/>
          <w:color w:val="auto"/>
          <w:spacing w:val="5"/>
        </w:rPr>
        <w:t>对玉米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结实</w:t>
      </w:r>
      <w:r>
        <w:rPr>
          <w:rFonts w:hint="eastAsia" w:ascii="宋体" w:hAnsi="宋体" w:eastAsia="宋体" w:cs="宋体"/>
          <w:color w:val="auto"/>
          <w:spacing w:val="5"/>
        </w:rPr>
        <w:t>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4.贺州市农科所：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3月连续雨季，4-6月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连续干旱</w:t>
      </w:r>
      <w:r>
        <w:rPr>
          <w:rFonts w:hint="eastAsia" w:ascii="宋体" w:hAnsi="宋体" w:eastAsia="宋体" w:cs="宋体"/>
          <w:color w:val="auto"/>
          <w:spacing w:val="5"/>
        </w:rPr>
        <w:t>，对玉米产量有一定影响。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5.柳州市农业科学研究中心：本试验点在玉米整个生育期中，3-4月干旱少雨，玉米大喇叭口期至灌浆期雨水较往年偏多，伴随大风天气导致参试品种大面积频繁倒伏，造成多数品种授粉不良，进而引发果穗结实差、外观品质下降等问题，对产量也造成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6.广西壮族自治区农业科学院玉米研究所：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春节后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2-4月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天气持续干旱，气温偏低，播种后苗期长势较慢，</w:t>
      </w:r>
      <w:r>
        <w:rPr>
          <w:rFonts w:hint="eastAsia" w:ascii="宋体" w:hAnsi="宋体" w:eastAsia="宋体" w:cs="宋体"/>
          <w:color w:val="auto"/>
          <w:spacing w:val="5"/>
        </w:rPr>
        <w:t>玉米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营养</w:t>
      </w:r>
      <w:r>
        <w:rPr>
          <w:rFonts w:hint="eastAsia" w:ascii="宋体" w:hAnsi="宋体" w:eastAsia="宋体" w:cs="宋体"/>
          <w:color w:val="auto"/>
          <w:spacing w:val="5"/>
        </w:rPr>
        <w:t>生长期间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干旱持续时间长</w:t>
      </w:r>
      <w:r>
        <w:rPr>
          <w:rFonts w:hint="eastAsia" w:ascii="宋体" w:hAnsi="宋体" w:eastAsia="宋体" w:cs="宋体"/>
          <w:color w:val="auto"/>
          <w:spacing w:val="5"/>
        </w:rPr>
        <w:t>、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气温较低，但能得到灌溉，</w:t>
      </w:r>
      <w:r>
        <w:rPr>
          <w:rFonts w:hint="eastAsia" w:ascii="宋体" w:hAnsi="宋体" w:eastAsia="宋体" w:cs="宋体"/>
          <w:color w:val="auto"/>
          <w:spacing w:val="5"/>
        </w:rPr>
        <w:t>玉米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株高偏高，病害发生很轻；</w:t>
      </w:r>
      <w:r>
        <w:rPr>
          <w:rFonts w:hint="eastAsia" w:ascii="宋体" w:hAnsi="宋体" w:eastAsia="宋体" w:cs="宋体"/>
          <w:color w:val="auto"/>
          <w:spacing w:val="5"/>
        </w:rPr>
        <w:t>玉米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授粉灌浆期间</w:t>
      </w:r>
      <w:r>
        <w:rPr>
          <w:rFonts w:hint="eastAsia" w:ascii="宋体" w:hAnsi="宋体" w:eastAsia="宋体" w:cs="宋体"/>
          <w:color w:val="auto"/>
          <w:spacing w:val="5"/>
        </w:rPr>
        <w:t>遇大风大雨天气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较多</w:t>
      </w:r>
      <w:r>
        <w:rPr>
          <w:rFonts w:hint="eastAsia" w:ascii="宋体" w:hAnsi="宋体" w:eastAsia="宋体" w:cs="宋体"/>
          <w:color w:val="auto"/>
          <w:spacing w:val="5"/>
        </w:rPr>
        <w:t>，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对部分玉米品种结实性有一定影响，部分品种出现倒伏倒折</w:t>
      </w:r>
      <w:r>
        <w:rPr>
          <w:rFonts w:hint="eastAsia" w:ascii="宋体" w:hAnsi="宋体" w:eastAsia="宋体" w:cs="宋体"/>
          <w:color w:val="auto"/>
          <w:spacing w:val="5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pacing w:val="5"/>
        </w:rPr>
        <w:t>河池市农业科学研究所：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苗期遭遇持续干旱天气，经人工喷淋，旱情得到缓解；抽雄散粉期雨水偏多对玉米授粉结实有一定影响。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lang w:eastAsia="zh-CN"/>
        </w:rPr>
        <w:t>秋季各点气候：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</w:rPr>
        <w:t>1.贵港市良种示范场：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前期雨水较多</w:t>
      </w:r>
      <w:r>
        <w:rPr>
          <w:rFonts w:hint="eastAsia" w:ascii="宋体" w:hAnsi="宋体" w:eastAsia="宋体" w:cs="宋体"/>
          <w:color w:val="auto"/>
          <w:spacing w:val="5"/>
        </w:rPr>
        <w:t>，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能及时排水；受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9月25日、10月5日强台风影响，个别品种倒伏较严重。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2.北海市农科所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（秋报废）</w:t>
      </w:r>
      <w:r>
        <w:rPr>
          <w:rFonts w:hint="eastAsia" w:ascii="宋体" w:hAnsi="宋体" w:eastAsia="宋体" w:cs="宋体"/>
          <w:color w:val="auto"/>
          <w:spacing w:val="5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3.桂林市农业科学研究中心：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秋旱严重，播种后及时喷水确保出苗齐苗，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吐丝散粉期遇高温，</w:t>
      </w:r>
      <w:r>
        <w:rPr>
          <w:rFonts w:hint="eastAsia" w:ascii="宋体" w:hAnsi="宋体" w:eastAsia="宋体" w:cs="宋体"/>
          <w:color w:val="auto"/>
          <w:spacing w:val="5"/>
        </w:rPr>
        <w:t>对玉米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结实</w:t>
      </w:r>
      <w:r>
        <w:rPr>
          <w:rFonts w:hint="eastAsia" w:ascii="宋体" w:hAnsi="宋体" w:eastAsia="宋体" w:cs="宋体"/>
          <w:color w:val="auto"/>
          <w:spacing w:val="5"/>
        </w:rPr>
        <w:t>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</w:rPr>
        <w:t>4.贺州市农科所：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7月连续雨季造成秋播推迟，8-12月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连续干旱，需要多喷水保证玉米正常生长。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5.柳州市农业科学研究中心：本试验点在玉米整个生育期中，昼夜温差小，大喇叭口期及抽雄吐丝期遭遇台风等极端天气影响，部分玉米品种频繁倒伏，造成多数品种授粉不良，对玉米结实性、外观品质、产量造成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pacing w:val="5"/>
        </w:rPr>
        <w:t>广西壮族自治区农业科学院玉米研究所：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pacing w:val="5"/>
        </w:rPr>
        <w:t>月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18日播种后有大雨，导致个别品种出苗差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pacing w:val="5"/>
        </w:rPr>
        <w:t>月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雨水较多，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开花授粉季节温度偏高，玉米结实受影响，特别是含温带血缘多的参试品种结实差。秋季小斑病发病重，灌浆期后锈病发病重，对玉米产量有一定影响。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</w:rPr>
        <w:t>7.河池市农业科学研究所：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玉米苗期至拔节期遭遇持续干旱天气，经人工喷淋，旱情得到缓解；抽雄散粉期的高温干旱天气对玉米授粉结实有一定影响。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line="240" w:lineRule="auto"/>
        <w:ind w:left="441"/>
        <w:outlineLvl w:val="1"/>
        <w:rPr>
          <w:b/>
          <w:bCs/>
          <w:color w:val="auto"/>
          <w:spacing w:val="5"/>
        </w:rPr>
      </w:pP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line="240" w:lineRule="auto"/>
        <w:ind w:left="441"/>
        <w:outlineLvl w:val="1"/>
        <w:rPr>
          <w:color w:val="auto"/>
        </w:rPr>
      </w:pPr>
      <w:r>
        <w:rPr>
          <w:b/>
          <w:bCs/>
          <w:color w:val="auto"/>
          <w:spacing w:val="5"/>
        </w:rPr>
        <w:t>四、区域试验结果分析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ascii="宋体" w:hAnsi="宋体" w:eastAsia="宋体" w:cs="宋体"/>
          <w:color w:val="auto"/>
          <w:spacing w:val="5"/>
        </w:rPr>
      </w:pPr>
      <w:r>
        <w:rPr>
          <w:color w:val="auto"/>
          <w:spacing w:val="5"/>
        </w:rPr>
        <w:t>参试品种共计</w:t>
      </w:r>
      <w:r>
        <w:rPr>
          <w:color w:val="auto"/>
          <w:spacing w:val="-21"/>
        </w:rPr>
        <w:t xml:space="preserve"> </w:t>
      </w:r>
      <w:r>
        <w:rPr>
          <w:color w:val="auto"/>
          <w:spacing w:val="5"/>
        </w:rPr>
        <w:t>1</w:t>
      </w:r>
      <w:r>
        <w:rPr>
          <w:rFonts w:hint="default"/>
          <w:color w:val="auto"/>
          <w:spacing w:val="5"/>
          <w:lang w:val="en"/>
        </w:rPr>
        <w:t>2</w:t>
      </w:r>
      <w:r>
        <w:rPr>
          <w:color w:val="auto"/>
          <w:spacing w:val="-38"/>
        </w:rPr>
        <w:t xml:space="preserve"> </w:t>
      </w:r>
      <w:r>
        <w:rPr>
          <w:color w:val="auto"/>
          <w:spacing w:val="5"/>
        </w:rPr>
        <w:t>个，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年</w:t>
      </w:r>
      <w:r>
        <w:rPr>
          <w:rFonts w:ascii="宋体" w:hAnsi="宋体" w:eastAsia="宋体" w:cs="宋体"/>
          <w:color w:val="auto"/>
          <w:spacing w:val="5"/>
        </w:rPr>
        <w:t>平均产量幅度为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493.7</w:t>
      </w:r>
      <w:r>
        <w:rPr>
          <w:rFonts w:ascii="宋体" w:hAnsi="宋体" w:eastAsia="宋体" w:cs="宋体"/>
          <w:color w:val="auto"/>
          <w:spacing w:val="5"/>
        </w:rPr>
        <w:t>kg~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560</w:t>
      </w:r>
      <w:r>
        <w:rPr>
          <w:rFonts w:ascii="宋体" w:hAnsi="宋体" w:eastAsia="宋体" w:cs="宋体"/>
          <w:color w:val="auto"/>
          <w:spacing w:val="5"/>
        </w:rPr>
        <w:t>kg。桂单 162（CK），平均亩产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493.7</w:t>
      </w:r>
      <w:r>
        <w:rPr>
          <w:rFonts w:ascii="宋体" w:hAnsi="宋体" w:eastAsia="宋体" w:cs="宋体"/>
          <w:color w:val="auto"/>
          <w:spacing w:val="5"/>
        </w:rPr>
        <w:t>kg。有 1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1</w:t>
      </w:r>
      <w:r>
        <w:rPr>
          <w:rFonts w:ascii="宋体" w:hAnsi="宋体" w:eastAsia="宋体" w:cs="宋体"/>
          <w:color w:val="auto"/>
          <w:spacing w:val="5"/>
        </w:rPr>
        <w:t xml:space="preserve"> 个品种比桂单 162 表现增产，增产幅度为 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0.8</w:t>
      </w:r>
      <w:r>
        <w:rPr>
          <w:rFonts w:ascii="宋体" w:hAnsi="宋体" w:eastAsia="宋体" w:cs="宋体"/>
          <w:color w:val="auto"/>
          <w:spacing w:val="5"/>
        </w:rPr>
        <w:t>%~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13.4</w:t>
      </w:r>
      <w:r>
        <w:rPr>
          <w:rFonts w:ascii="宋体" w:hAnsi="宋体" w:eastAsia="宋体" w:cs="宋体"/>
          <w:color w:val="auto"/>
          <w:spacing w:val="5"/>
        </w:rPr>
        <w:t>%。其中，</w:t>
      </w: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u w:val="none"/>
          <w:lang w:val="en-US" w:eastAsia="zh-CN" w:bidi="ar"/>
        </w:rPr>
        <w:t>桂单2822、桂农玉638、河玉729、青青558、昊玉886、柳单306、桂单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u w:val="none"/>
          <w:lang w:val="en-US" w:eastAsia="zh-CN" w:bidi="ar"/>
        </w:rPr>
        <w:t>0865</w:t>
      </w:r>
      <w:r>
        <w:rPr>
          <w:rFonts w:ascii="宋体" w:hAnsi="宋体" w:eastAsia="宋体" w:cs="宋体"/>
          <w:color w:val="auto"/>
          <w:spacing w:val="5"/>
        </w:rPr>
        <w:t>，共计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7</w:t>
      </w:r>
      <w:r>
        <w:rPr>
          <w:rFonts w:ascii="宋体" w:hAnsi="宋体" w:eastAsia="宋体" w:cs="宋体"/>
          <w:color w:val="auto"/>
          <w:spacing w:val="5"/>
        </w:rPr>
        <w:t xml:space="preserve">个品种比对照增产 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5</w:t>
      </w:r>
      <w:r>
        <w:rPr>
          <w:rFonts w:ascii="宋体" w:hAnsi="宋体" w:eastAsia="宋体" w:cs="宋体"/>
          <w:color w:val="auto"/>
          <w:spacing w:val="5"/>
        </w:rPr>
        <w:t>.0%及以上。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</w:rPr>
      </w:pPr>
      <w:r>
        <w:rPr>
          <w:color w:val="auto"/>
          <w:spacing w:val="9"/>
        </w:rPr>
        <w:t>结合综合农艺性状（详情见附表</w:t>
      </w:r>
      <w:r>
        <w:rPr>
          <w:color w:val="auto"/>
          <w:spacing w:val="16"/>
        </w:rPr>
        <w:t>），</w:t>
      </w:r>
      <w:r>
        <w:rPr>
          <w:color w:val="auto"/>
          <w:spacing w:val="9"/>
        </w:rPr>
        <w:t>参考各试点的品种评价，对上述参试品种评述如</w:t>
      </w:r>
      <w:r>
        <w:rPr>
          <w:color w:val="auto"/>
          <w:spacing w:val="8"/>
        </w:rPr>
        <w:t>下：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rFonts w:hint="eastAsia" w:ascii="宋体" w:hAnsi="宋体" w:eastAsia="宋体" w:cs="宋体"/>
          <w:color w:val="auto"/>
          <w:spacing w:val="9"/>
        </w:rPr>
      </w:pPr>
      <w:r>
        <w:rPr>
          <w:rFonts w:hint="eastAsia" w:ascii="宋体" w:hAnsi="宋体" w:eastAsia="宋体" w:cs="宋体"/>
          <w:b/>
          <w:bCs/>
          <w:color w:val="auto"/>
          <w:spacing w:val="9"/>
          <w:lang w:val="en-US" w:eastAsia="zh-CN"/>
        </w:rPr>
        <w:t>（1）</w:t>
      </w:r>
      <w:r>
        <w:rPr>
          <w:rFonts w:hint="eastAsia" w:ascii="宋体" w:hAnsi="宋体" w:eastAsia="宋体" w:cs="宋体"/>
          <w:b/>
          <w:bCs/>
          <w:color w:val="auto"/>
          <w:spacing w:val="9"/>
        </w:rPr>
        <w:t>桂单162</w:t>
      </w:r>
      <w:r>
        <w:rPr>
          <w:rFonts w:hint="eastAsia" w:ascii="宋体" w:hAnsi="宋体" w:eastAsia="宋体" w:cs="宋体"/>
          <w:b/>
          <w:bCs/>
          <w:color w:val="auto"/>
          <w:spacing w:val="9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pacing w:val="9"/>
        </w:rPr>
        <w:t>CK</w:t>
      </w:r>
      <w:r>
        <w:rPr>
          <w:rFonts w:hint="eastAsia" w:ascii="宋体" w:hAnsi="宋体" w:eastAsia="宋体" w:cs="宋体"/>
          <w:b/>
          <w:bCs/>
          <w:color w:val="auto"/>
          <w:spacing w:val="9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rightChars="0" w:firstLine="376" w:firstLineChars="200"/>
        <w:textAlignment w:val="baseline"/>
        <w:rPr>
          <w:rFonts w:hint="eastAsia"/>
          <w:color w:val="auto"/>
          <w:spacing w:val="-6"/>
        </w:rPr>
      </w:pPr>
      <w:r>
        <w:rPr>
          <w:rFonts w:hint="eastAsia"/>
          <w:color w:val="auto"/>
          <w:spacing w:val="-6"/>
        </w:rPr>
        <w:t>产量表现：春季平均亩产487.4公斤。秋季平均亩产499.9公斤。春、秋两季平均亩产493.7公斤。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45"/>
        <w:textAlignment w:val="baseline"/>
        <w:rPr>
          <w:rFonts w:hint="eastAsia"/>
          <w:color w:val="auto"/>
        </w:rPr>
      </w:pPr>
      <w:r>
        <w:rPr>
          <w:rFonts w:hint="eastAsia"/>
          <w:color w:val="auto"/>
        </w:rPr>
        <w:t>特征特性：生育期春季110天，秋季107天，幼苗叶鞘色紫色，株型平展，株高272cm，穗位高127cm，穗长17.1cm，穗粗4.8cm，穗行数 13.6行，秃尖长0.3cm，穗型筒型，粒色黄色，粒型半硬，轴色白色，百粒重34g，倒伏率2.1%，倒折率1.4%，倒伏倒折率之和3.5%（春季倒伏率0.4%，倒折率0.3%，倒伏倒折率之和0.7%，倒伏倒折率之和≥10%的点率0%；秋季倒伏率3.9%，倒折率2.6%，倒伏倒折率之和6.5%，倒伏倒折率之和≥10%的点率16.7%），空秆率1.4%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8"/>
        </w:rPr>
      </w:pPr>
      <w:r>
        <w:rPr>
          <w:rFonts w:hint="eastAsia"/>
          <w:color w:val="auto"/>
          <w:spacing w:val="8"/>
        </w:rPr>
        <w:t>田间抗性：大斑病5级，小斑病3级，纹枯病1级，穗腐病1级，青枯病12.6%，南方锈病5级，细菌性茎腐病2.6%，白斑病3级。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b/>
          <w:bCs/>
          <w:color w:val="auto"/>
          <w:spacing w:val="5"/>
        </w:rPr>
      </w:pPr>
      <w:r>
        <w:rPr>
          <w:b/>
          <w:bCs/>
          <w:color w:val="auto"/>
          <w:spacing w:val="5"/>
        </w:rPr>
        <w:t>（2）</w:t>
      </w:r>
      <w:r>
        <w:rPr>
          <w:rFonts w:hint="eastAsia"/>
          <w:b/>
          <w:bCs/>
          <w:color w:val="auto"/>
          <w:spacing w:val="5"/>
        </w:rPr>
        <w:t>桂单2822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产量表现：春季平均亩产546.2公斤，比对照增产12.1%，排第4位，在参试的7个点中，有7点次比对照桂单162增产，占参试点次100%。秋季平均亩产536.5公斤，比对照增产7.3%，排第4位，在参试的6个点中，有5点次比对照桂单162增产，占参试点次83.3%。春、秋两季平均亩产541.4公斤，比对照增产9.7%，排名第2位。参试的13个点中，有12点次比对照增产，占参试点次的92.3%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，秋季109天，比对照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熟2天，幼苗叶鞘色紫色，株型平展，株高303cm，穗位高133cm，穗长17.8cm，穗粗5.3cm，穗行数 16.8行，秃尖长0.5cm，穗型筒型，粒色黄色，粒型马齿，轴色白色，百粒重31.7g，倒伏率6.9%，倒折率1.9%，倒伏倒折率之和8.8%（春季倒伏率5.6%，倒折率2.6%，倒伏倒折率之和8.2%，倒伏倒折率之和≥</w:t>
      </w:r>
      <w:r>
        <w:rPr>
          <w:rFonts w:hint="eastAsia"/>
          <w:color w:val="auto"/>
          <w:spacing w:val="5"/>
          <w:lang w:val="en-US" w:eastAsia="zh-CN"/>
        </w:rPr>
        <w:t>10</w:t>
      </w:r>
      <w:r>
        <w:rPr>
          <w:rFonts w:hint="eastAsia"/>
          <w:color w:val="auto"/>
          <w:spacing w:val="5"/>
        </w:rPr>
        <w:t>%的点率14.3%；秋季倒伏率8.3%，倒折率1.2%，倒伏倒折率之和9.5 %，倒伏倒折率之和≥</w:t>
      </w:r>
      <w:r>
        <w:rPr>
          <w:rFonts w:hint="eastAsia"/>
          <w:color w:val="auto"/>
          <w:spacing w:val="5"/>
          <w:lang w:val="en-US" w:eastAsia="zh-CN"/>
        </w:rPr>
        <w:t>10</w:t>
      </w:r>
      <w:r>
        <w:rPr>
          <w:rFonts w:hint="eastAsia"/>
          <w:color w:val="auto"/>
          <w:spacing w:val="5"/>
        </w:rPr>
        <w:t>%的点率33.3%），空秆率1.5%。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田间抗性：大斑病5级，小斑病3级，纹枯病3级，穗腐病3级，青枯病10.4%，南方锈病3级，细菌性茎腐病3.2%，白斑病1级。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 w:ascii="宋体" w:hAnsi="宋体" w:eastAsia="宋体" w:cs="宋体"/>
          <w:color w:val="auto"/>
          <w:spacing w:val="5"/>
        </w:rPr>
        <w:t>抗（R）纹枯病、病情指数为31.6，抗（R）拟轮枝镰孢穗腐病、平均病级3.0，高抗（HR）大斑病，抗（R）南方锈病，高抗（HR）茎腐病、发病率为0，抗（R）小斑病。</w:t>
      </w:r>
    </w:p>
    <w:p>
      <w:pPr>
        <w:keepNext w:val="0"/>
        <w:keepLines w:val="0"/>
        <w:pageBreakBefore w:val="0"/>
        <w:widowControl/>
        <w:tabs>
          <w:tab w:val="left" w:pos="66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-2" w:leftChars="-1" w:firstLine="440" w:firstLineChars="200"/>
        <w:textAlignment w:val="baseline"/>
        <w:rPr>
          <w:color w:val="auto"/>
          <w:spacing w:val="7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抗倒性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未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达标，</w:t>
      </w:r>
      <w:r>
        <w:rPr>
          <w:rFonts w:hint="default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" w:eastAsia="en-US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b/>
          <w:bCs/>
          <w:color w:val="auto"/>
          <w:spacing w:val="8"/>
        </w:rPr>
      </w:pPr>
      <w:r>
        <w:rPr>
          <w:rFonts w:hint="eastAsia"/>
          <w:b/>
          <w:bCs/>
          <w:color w:val="auto"/>
          <w:spacing w:val="8"/>
        </w:rPr>
        <w:t>子玉119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产量表现：春季平均亩产519.4公斤，比对照增产6.6%，排第8位，在参试的7个点中，有7点次比对照桂单162增产，占参试点次100%。秋季平均亩产475.7公斤，比对照</w:t>
      </w:r>
      <w:r>
        <w:rPr>
          <w:rFonts w:hint="eastAsia"/>
          <w:color w:val="auto"/>
          <w:spacing w:val="8"/>
          <w:lang w:eastAsia="zh-CN"/>
        </w:rPr>
        <w:t>减</w:t>
      </w:r>
      <w:r>
        <w:rPr>
          <w:rFonts w:hint="eastAsia"/>
          <w:color w:val="auto"/>
          <w:spacing w:val="8"/>
        </w:rPr>
        <w:t>产4.8%，排第11位，在参试的6个点中，有2点次比对照桂单162增产，占参试点次33.3%。春、秋两季平均亩产497.6公斤，比对照增产0.8%，排名第10位。参试的13个点中，有9点次比对照增产，占参试点次的69.2%。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特征特性：生育期春季111天，比对照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8"/>
        </w:rPr>
        <w:t>1天，秋季108天，比对照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8"/>
        </w:rPr>
        <w:t>1天，幼苗叶鞘色紫色，株型半紧，株高248cm，穗位高103cm，穗长17.4cm，穗粗5cm，穗行数 15.7行，秃尖长0.8cm，穗型筒型，粒色黄色，粒型半硬，轴色白色，百粒重32.8g，倒伏率2.9%，倒折率0.4%，倒伏倒折率之和3.3%（春季倒伏率0%，倒折率0.3%，倒伏倒折率之和0.3%，倒伏倒折率之和≥</w:t>
      </w:r>
      <w:r>
        <w:rPr>
          <w:rFonts w:hint="eastAsia"/>
          <w:color w:val="auto"/>
          <w:spacing w:val="8"/>
          <w:lang w:val="en-US" w:eastAsia="zh-CN"/>
        </w:rPr>
        <w:t>10</w:t>
      </w:r>
      <w:r>
        <w:rPr>
          <w:rFonts w:hint="eastAsia"/>
          <w:color w:val="auto"/>
          <w:spacing w:val="8"/>
        </w:rPr>
        <w:t>%的点率0%；秋季倒伏率5.8%，倒折率0.5%，倒伏倒折率之和6.3%，倒伏倒折率之和≥</w:t>
      </w:r>
      <w:r>
        <w:rPr>
          <w:rFonts w:hint="eastAsia"/>
          <w:color w:val="auto"/>
          <w:spacing w:val="8"/>
          <w:lang w:val="en-US" w:eastAsia="zh-CN"/>
        </w:rPr>
        <w:t>10</w:t>
      </w:r>
      <w:r>
        <w:rPr>
          <w:rFonts w:hint="eastAsia"/>
          <w:color w:val="auto"/>
          <w:spacing w:val="8"/>
        </w:rPr>
        <w:t>%的点率16.7%），空秆率0.9%。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color w:val="auto"/>
          <w:spacing w:val="8"/>
        </w:rPr>
      </w:pPr>
      <w:r>
        <w:rPr>
          <w:rFonts w:hint="eastAsia"/>
          <w:color w:val="auto"/>
          <w:spacing w:val="8"/>
        </w:rPr>
        <w:t>田间抗性：大斑病5级，小斑病7级，纹枯病3级，穗腐病1级，青枯病6.6%，南方锈病5级，细菌性茎腐病6.3%，白斑病1级。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40" w:firstLineChars="200"/>
        <w:textAlignment w:val="baseline"/>
        <w:rPr>
          <w:rFonts w:hint="eastAsia" w:ascii="宋体" w:hAnsi="宋体" w:eastAsia="宋体" w:cs="宋体"/>
          <w:color w:val="auto"/>
          <w:spacing w:val="8"/>
        </w:rPr>
      </w:pPr>
      <w:r>
        <w:rPr>
          <w:color w:val="auto"/>
          <w:spacing w:val="10"/>
        </w:rPr>
        <w:t>抗性鉴定：</w:t>
      </w:r>
      <w:r>
        <w:rPr>
          <w:rFonts w:hint="eastAsia" w:ascii="宋体" w:hAnsi="宋体" w:eastAsia="宋体" w:cs="宋体"/>
          <w:color w:val="auto"/>
          <w:spacing w:val="8"/>
        </w:rPr>
        <w:t>中抗（MR）纹枯病、病情指数为42.7，抗（R）拟轮枝镰孢穗腐病、平均病级3.0，抗（R）大斑病，感（S）南方锈病，高抗（HR）茎腐病、发病率为5.0%，感（S）小斑病。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40" w:firstLineChars="200"/>
        <w:textAlignment w:val="baseline"/>
        <w:rPr>
          <w:rFonts w:hint="eastAsia" w:ascii="宋体" w:hAnsi="宋体" w:eastAsia="宋体" w:cs="宋体"/>
          <w:color w:val="auto"/>
          <w:spacing w:val="8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产量、增产点次未达到高产稳产品种标准，</w:t>
      </w:r>
      <w:r>
        <w:rPr>
          <w:rFonts w:hint="eastAsia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产量和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抗病性未达到抗病品种标准，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en-US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</w:rPr>
        <w:t>桂农玉638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产量表现：春季平均亩产538.3公斤，比对照增产10.4%，排第5位，在参试的7个点中，有6点次比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对照桂单162增产，占参试点次85.7%。秋季平均亩产526.2公斤，比对照增产5.3%，排第6位，在参试的6个点中，有5点次比对照桂单162增产，占参试点次83.3%。春、秋两季平均亩产532.3公斤，比对照增产7.8%，排名第6位。参试的13个点中，有11点次比对照增产，占参试点次的84.6%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特征特性：生育期春季111天，比对照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6"/>
        </w:rPr>
        <w:t>1天，秋季108天，比对照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6"/>
        </w:rPr>
        <w:t>1天，幼苗叶鞘色紫色，株型平展，株高273cm，穗位高119cm，穗长17cm，穗粗5.3cm，穗行数 17.1行，秃尖长0.9cm，穗型筒型，粒色黄色，粒型半硬，轴色白色，百粒重31.1g，倒伏率2.3%，倒折率3.3%，倒伏倒折率之和5.5%（春季倒伏率2.6%，倒折率5.5%，倒伏倒折率之和8.1 %，倒伏倒折率之和≥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%的点率42.9 %；秋季倒伏率2%，倒折率1%，倒伏倒折率之和3%，倒伏倒折率之和≥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%的点率16.7%），空秆率1.8%。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田间抗性：大斑病5级，小斑病3级，纹枯病3级，穗腐病3级，青枯病6.7%，南方锈病5级，细菌性茎腐病2.1%，白斑病1级。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10"/>
        </w:rPr>
        <w:t>抗性鉴定：</w:t>
      </w:r>
      <w:r>
        <w:rPr>
          <w:rFonts w:hint="eastAsia" w:ascii="宋体" w:hAnsi="宋体" w:eastAsia="宋体" w:cs="宋体"/>
          <w:bCs/>
          <w:sz w:val="20"/>
          <w:szCs w:val="20"/>
        </w:rPr>
        <w:t>感（S）纹枯病、病情指数为60.2，中抗（MR）拟轮枝镰孢穗腐病、平均病级3.6，中抗（MR）大斑病，抗（R）南方锈病，中抗（MR）茎腐病、发病率为30.0%，中抗（MR）小斑病。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抗倒性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未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达标，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en-US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</w:rPr>
        <w:t>河玉729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产量表现：春季平均亩产529.6公斤，比对照增产8.7%，排第6位，在参试的7个点中，有7点次比对照桂单162增产，占参试点次100%。秋季平均亩产553.3公斤，比对照增产10.7%，排第3位，在参试的6个点中，有6点次比对照桂单162增产，占参试点次100%。春、秋两季平均亩产541.5公斤，比对照增产9.7%，排名第2位。参试的13个点中，有13点次比对照增产，占参试点次的100%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  <w:spacing w:val="6"/>
        </w:rPr>
        <w:t>秋季110天，比对照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6"/>
        </w:rPr>
        <w:t>3天，幼苗叶鞘色紫色，株型平展，株高282cm，穗位高114cm，穗长17.8cm，穗粗5.2cm，穗行数 16.8行，秃尖长0.7cm，穗型筒型，粒色黄色，粒型半硬，轴色白色，百粒重36g，倒伏率1.9%，倒折率0.4%，倒伏倒折率之和2.3%（春季倒伏率0.1%，倒折率0.1%，倒伏倒折率之和0.2%，倒伏倒折率之和≥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%的点率0%；秋季倒伏率3.6%，倒折率0.7%，倒伏倒折率之和4.3%，倒伏倒折率之和≥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%的点率16.7%），空秆率0.9%。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田间抗性：大斑病3级，小斑病3级，纹枯病3级，穗腐病1级，青枯病8.9%，南方锈病5级，细菌性茎腐病10.1%，白斑病1级。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10"/>
        </w:rPr>
        <w:t>抗性鉴定：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感（S）纹枯病、病情指数为62.2，中抗（MR）拟轮枝镰孢穗腐病、平均病级3.9，中抗（MR）大斑病，抗（R）南方锈病，感（</w:t>
      </w:r>
      <w:r>
        <w:rPr>
          <w:rFonts w:hint="eastAsia" w:ascii="宋体" w:hAnsi="宋体" w:eastAsia="宋体" w:cs="宋体"/>
          <w:bCs/>
          <w:sz w:val="20"/>
          <w:szCs w:val="20"/>
        </w:rPr>
        <w:t>S）茎腐病、发病率为33.3%，中抗（MR）小斑病。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cs="宋体"/>
          <w:szCs w:val="21"/>
          <w:lang w:val="zh-CN"/>
        </w:rPr>
        <w:t>产量、增产点次、抗倒性</w:t>
      </w:r>
      <w:r>
        <w:rPr>
          <w:rFonts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val="zh-CN"/>
        </w:rPr>
        <w:t>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</w:rPr>
        <w:t>青青558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产量表现：春季平均亩产548.2公斤，比对照增产12.5%，排第3位，在参试的7个点中，有7点次比对照桂单162增产，占参试点次100%。秋季平均亩产528.4公斤，比对照增产5.7%，排第5位，在参试的6个点中，有4点次比对照桂单162增产，占参试点次66.7%。春、秋两季平均亩产538.3公斤，比对照增产9%，排名第5位。参试的13个点中，有11点次比对照增产，占参试点次的84.6%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  <w:spacing w:val="6"/>
        </w:rPr>
        <w:t>秋季109天，比对照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6"/>
        </w:rPr>
        <w:t>2天，幼苗叶鞘色紫色，株型平展，株高272cm，穗位高112cm，穗长18.1cm，穗粗5.1cm，穗行数 16.9行，秃尖长0.4cm，穗型筒型，粒色黄色，粒型马齿，轴色白色，百粒重33.6g，倒伏率5.5%，倒折率0.6%，倒伏倒折率之和6.1%（春季倒伏率0.1%，倒折率0.2%，倒伏倒折率之和0.3%，倒伏倒折率之和≥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%的点率0%；秋季倒伏率10.8%，倒折率1.1%，倒伏倒折率之和11.9 %，倒伏倒折率之和≥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%的点率16.7%），空秆率1.6%。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田间抗性：大斑病5级，小斑病3级，纹枯病3级，穗腐病1级，青枯病2.6%，南方锈病5级，细菌性茎腐病4.2%，白斑病1级。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bCs/>
          <w:sz w:val="20"/>
          <w:szCs w:val="20"/>
        </w:rPr>
        <w:t>中抗（MR）纹枯病、病情指数为55.0，抗（R）拟轮枝镰孢穗腐病、平均病级2.7，抗（R）大斑病，感（S）南方锈病，中抗（MR）茎腐病、发病率为30.0%，中抗（MR）小斑病。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抗倒性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未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达标，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en-US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 w:ascii="宋体" w:hAnsi="宋体" w:eastAsia="宋体" w:cs="宋体"/>
          <w:b/>
          <w:bCs/>
          <w:color w:val="auto"/>
          <w:spacing w:val="6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</w:rPr>
        <w:t>昊玉886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产量表现：春季平均亩产558.4公斤，比对照增产14.6%，排第1位，在参试的7个点中，有7点次比对照桂单162增产，占参试点次100%。秋季平均亩产505.4公斤，比对照增产1.1%，排第9位，在参试的6个点中，有3点次比对照桂单162增产，占参试点次50%。春、秋两季平均亩产531.9公斤，比对照增产7.7%，排名第7位。参试的13个点中，有10点次比对照增产，占参试点次的76.9%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特征特性：生育期春季109天，比对照早熟1天，秋季107天，</w:t>
      </w:r>
      <w:r>
        <w:rPr>
          <w:rFonts w:hint="eastAsia" w:cs="宋体"/>
          <w:color w:val="auto"/>
          <w:spacing w:val="6"/>
          <w:lang w:eastAsia="zh-CN"/>
        </w:rPr>
        <w:t>与对照相当</w:t>
      </w:r>
      <w:r>
        <w:rPr>
          <w:rFonts w:hint="eastAsia" w:ascii="宋体" w:hAnsi="宋体" w:eastAsia="宋体" w:cs="宋体"/>
          <w:color w:val="auto"/>
          <w:spacing w:val="6"/>
        </w:rPr>
        <w:t>，幼苗叶鞘色紫色，株型平展，株高304cm，穗位高134cm，穗长17.9cm，穗粗5.3cm，穗行数 17.2行，秃尖长1cm，穗型筒型，粒色黄色，粒型硬粒，轴色白色，百粒重33.3g，倒伏率1.9%，倒折率3.2%，倒伏倒折率之和5.1%（春季倒伏率2.4%，倒折率1.4%，倒伏倒折率之和3.8%，倒伏倒折率之和≥</w:t>
      </w:r>
      <w:r>
        <w:rPr>
          <w:rFonts w:hint="eastAsia" w:cs="宋体"/>
          <w:color w:val="auto"/>
          <w:spacing w:val="6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pacing w:val="6"/>
        </w:rPr>
        <w:t>%的点率14.3%；秋季倒伏率1.4%，倒折率5%，倒伏倒折率之和6.4%，倒伏倒折率之和≥</w:t>
      </w:r>
      <w:r>
        <w:rPr>
          <w:rFonts w:hint="eastAsia" w:cs="宋体"/>
          <w:color w:val="auto"/>
          <w:spacing w:val="6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pacing w:val="6"/>
        </w:rPr>
        <w:t>%的点率33.3 %），空秆率2.9%。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color w:val="FF0000"/>
        </w:rPr>
      </w:pPr>
      <w:r>
        <w:rPr>
          <w:rFonts w:hint="eastAsia" w:ascii="宋体" w:hAnsi="宋体" w:eastAsia="宋体" w:cs="宋体"/>
          <w:color w:val="auto"/>
          <w:spacing w:val="6"/>
        </w:rPr>
        <w:t>田间抗性：大斑病5级，小斑病3级，纹枯病1级，穗腐病1级，青枯病12.9%，南方锈病7级，细菌性茎腐病6.3%，白斑病1级。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感</w:t>
      </w:r>
      <w:r>
        <w:rPr>
          <w:rFonts w:hint="eastAsia" w:ascii="宋体" w:hAnsi="宋体" w:eastAsia="宋体" w:cs="宋体"/>
          <w:bCs/>
          <w:sz w:val="20"/>
          <w:szCs w:val="20"/>
        </w:rPr>
        <w:t>（S）纹枯病、病情指数为66.1，抗（R）拟轮枝镰孢穗腐病、平均病级2.8，高感（HS）大斑病，感（S）南方锈病，抗（R）茎腐病、发病率为9.5%，中抗（MR）小斑病。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产量、增产点次、抗病性、抗倒性未达标，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zh-CN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b/>
          <w:bCs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</w:rPr>
        <w:t>柳单306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产量表现：春季平均亩产551.9公斤，比对照增产13.2%，排第2位，在参试的7个点中，有7点次比对照桂单162增产，占参试点次100%。秋季平均亩产568公斤，比对照增产13.6%，排第1位，在参试的6个点中，有6点次比对照桂单162增产，占参试点次100%。春、秋两季平均亩产560公斤，比对照增产13.4%，排名第1位。参试的13个点中，有13点次比对照增产，占参试点次的100%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特征特性：生育期春季109天，比对照早熟1天，秋季108天，比对照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6"/>
        </w:rPr>
        <w:t>1天，幼苗叶鞘色紫色，株型平展，株高274cm，穗位高117cm，穗长18.1cm，穗粗5.1cm，穗行数 15.4行，秃尖长0.8cm，穗型筒型，粒色黄色，粒型半硬，轴色白色，百粒重33.9g，倒伏率1.4%，倒折率1%，倒伏倒折率之和2.4%（春季倒伏率0%，倒折率0.4%，倒伏倒折率之和0.4%，倒伏倒折率之和≥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%的点率0%；秋季倒伏率2.7%，倒折率1.6%，倒伏倒折率之和4.3%，倒伏倒折率之和≥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%的点率16.7%），空秆率0.5%。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田间抗性：大斑病5级，小斑病5级，纹枯病1级，穗腐病1级，青枯病3.2%，南方锈病3级，细菌性茎腐病1.1%，白斑病5级。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中抗（MR）纹枯病、病情指数为50.4，抗（R）拟轮枝镰孢穗腐病、平均病级3.3，感（S）大斑病，抗（R）南方锈病，中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抗（MR）茎腐病、发病率为11.1%，中抗（MR）小斑病。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cs="宋体"/>
          <w:szCs w:val="21"/>
          <w:lang w:val="zh-CN"/>
        </w:rPr>
        <w:t>产量、增产点次、抗倒性</w:t>
      </w:r>
      <w:r>
        <w:rPr>
          <w:rFonts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val="zh-CN"/>
        </w:rPr>
        <w:t>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亮单5号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rFonts w:hint="eastAsia"/>
          <w:color w:val="auto"/>
        </w:rPr>
      </w:pPr>
      <w:r>
        <w:rPr>
          <w:rFonts w:hint="eastAsia"/>
          <w:color w:val="auto"/>
        </w:rPr>
        <w:t>产量表现：春季平均亩产507.8公斤，比对照增产4.2%，排第10位，在参试的7个点中，有4点次比对照桂单162增产，占参试点次57.1%。秋季平均亩产517.4公斤，比对照增产3.5%，排第7位，在参试的6个点中，有4点次比对照桂单162增产，占参试点次66.7%。春、秋两季平均亩产512.6公斤，比对照增产3.8%，排名第9位。参试的13个点中，有8点次比对照增产，占参试点次的61.5%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rFonts w:hint="eastAsia"/>
          <w:color w:val="auto"/>
        </w:rPr>
      </w:pPr>
      <w:r>
        <w:rPr>
          <w:rFonts w:hint="eastAsia"/>
          <w:color w:val="auto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</w:rPr>
        <w:t>秋季111天，比对照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</w:rPr>
        <w:t>4天，幼苗叶鞘色紫色，株型平展，株高289cm，穗位高122cm，穗长18.3cm，穗粗4.9cm，穗行数 15.6行，秃尖长0.8cm，穗型筒型，粒色黄色，粒型硬粒，轴色白色，百粒重30.9g，倒伏率1.7%，倒折率0.5%，倒伏倒折率之和2.2%（春季倒伏率0%，倒折率0.2%，倒伏倒折率之和0.2%，倒伏倒折率之和≥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</w:rPr>
        <w:t>%的点率0%；秋季倒伏率3.4%，倒折率0.8%，倒伏倒折率之和4.2%，倒伏倒折率之和≥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</w:rPr>
        <w:t>%的点率16.7%），空秆率1.2%。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color w:val="auto"/>
        </w:rPr>
      </w:pPr>
      <w:r>
        <w:rPr>
          <w:rFonts w:hint="eastAsia"/>
          <w:color w:val="auto"/>
        </w:rPr>
        <w:t>田间抗性：大斑病3级，小斑病3级，纹枯病1级，穗腐病1级，青枯病1.1%，南方锈病3级，细菌性茎腐病5.3%，白斑病1级。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10"/>
        </w:rPr>
        <w:t>抗性鉴定：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中抗（MR）纹枯病、病情指数为51.5，抗（R）拟轮枝镰孢穗腐病、平均病级3.4，感（S）大斑病，抗（R）南方锈</w:t>
      </w:r>
      <w:r>
        <w:rPr>
          <w:rFonts w:hint="eastAsia" w:ascii="宋体" w:hAnsi="宋体" w:eastAsia="宋体" w:cs="宋体"/>
          <w:bCs/>
          <w:sz w:val="20"/>
          <w:szCs w:val="20"/>
        </w:rPr>
        <w:t>病，抗（R）茎腐病、发病率为10.0%，抗（R）小斑病。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产量、增产点次未达到高产稳产品种标准，抗病性未达到抗病品种标准，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en-US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b/>
          <w:bCs/>
          <w:color w:val="auto"/>
          <w:spacing w:val="5"/>
        </w:rPr>
      </w:pPr>
      <w:r>
        <w:rPr>
          <w:rFonts w:hint="eastAsia"/>
          <w:b/>
          <w:bCs/>
          <w:color w:val="auto"/>
          <w:spacing w:val="5"/>
        </w:rPr>
        <w:t>点谷923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0" w:firstLineChars="200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产量表现：春季平均亩产502.8公斤，比对照增产3.2%，排第11位，在参试的7个点中，有5点次比对照桂单162增产，占参试点次71.4%。秋季平均亩产492.7公斤，比对照</w:t>
      </w:r>
      <w:r>
        <w:rPr>
          <w:rFonts w:hint="eastAsia"/>
          <w:color w:val="auto"/>
          <w:spacing w:val="5"/>
          <w:lang w:eastAsia="zh-CN"/>
        </w:rPr>
        <w:t>减</w:t>
      </w:r>
      <w:r>
        <w:rPr>
          <w:rFonts w:hint="eastAsia"/>
          <w:color w:val="auto"/>
          <w:spacing w:val="5"/>
        </w:rPr>
        <w:t>1.4%，排第10位，在参试的6个点中，有2点次比对照桂单162增产，占参试点次33.3%。春、秋两季平均亩产497.8公斤，比对照增产0.8%，排名第10位。参试的13个点中，有7点次比对照增产，占参试点次的53.8%。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0" w:firstLineChars="200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特征特性：生育期春季108天，比对照早熟2天，秋季104天，比对照早熟3天，幼苗叶鞘色紫色，株型平展，株高252cm，穗位高106cm，穗长16.2cm，穗粗5.7cm，穗行数 17.5行，秃尖长2.3cm，穗型筒型，粒色黄色，粒型半硬，轴色白色，百粒重36.8g，倒伏率6.2%，倒折率2.2%，倒伏倒折率之和8.4%（春季倒伏率1.6%，倒折率2%，倒伏倒折率之和3.6%，倒伏倒折率之和≥</w:t>
      </w:r>
      <w:r>
        <w:rPr>
          <w:rFonts w:hint="eastAsia"/>
          <w:color w:val="auto"/>
          <w:spacing w:val="5"/>
          <w:lang w:val="en-US" w:eastAsia="zh-CN"/>
        </w:rPr>
        <w:t>10</w:t>
      </w:r>
      <w:r>
        <w:rPr>
          <w:rFonts w:hint="eastAsia"/>
          <w:color w:val="auto"/>
          <w:spacing w:val="5"/>
        </w:rPr>
        <w:t>%的点率14.3%；秋季倒伏率10.8%，倒折率2.3%，倒伏倒折率之和13.1 %，倒伏倒折率之和≥</w:t>
      </w:r>
      <w:r>
        <w:rPr>
          <w:rFonts w:hint="eastAsia"/>
          <w:color w:val="auto"/>
          <w:spacing w:val="5"/>
          <w:lang w:val="en-US" w:eastAsia="zh-CN"/>
        </w:rPr>
        <w:t>10</w:t>
      </w:r>
      <w:r>
        <w:rPr>
          <w:rFonts w:hint="eastAsia"/>
          <w:color w:val="auto"/>
          <w:spacing w:val="5"/>
        </w:rPr>
        <w:t>%的点率33.3 %），空秆率2.6%。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0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田间抗性：大斑病5级，小斑病5级，纹枯病1级，穗腐病1级，青枯病15.2%，南方锈病5级，细菌性茎腐病3.8%，白斑病3级。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感（S</w:t>
      </w:r>
      <w:r>
        <w:rPr>
          <w:rFonts w:hint="eastAsia" w:ascii="宋体" w:hAnsi="宋体" w:eastAsia="宋体" w:cs="宋体"/>
          <w:bCs/>
          <w:sz w:val="20"/>
          <w:szCs w:val="20"/>
        </w:rPr>
        <w:t>）纹枯病、病情指数为64.0，感（S）拟轮枝镰孢穗腐病、平均病级5.8，感（S）大斑病，抗（R）南方锈病，中抗（MR）茎腐病、发病率为15.8%，中抗（MR）小斑病。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产量、增产点次、抗病性、抗倒性未达标，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zh-CN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桂单0865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rFonts w:hint="eastAsia"/>
          <w:color w:val="auto"/>
        </w:rPr>
      </w:pPr>
      <w:r>
        <w:rPr>
          <w:rFonts w:hint="eastAsia"/>
          <w:color w:val="auto"/>
        </w:rPr>
        <w:t>产量表现：春季平均亩产524.4公斤，比对照增产7.6%，排第7位，在参试的7个点中，有5点次比对照桂单162增产，占参试点次71.4%。秋季平均亩产554.1公斤，比对照增产10.8%，排第2位，在参试的6个点中，有5点次比对照桂单162增产，占参试点次83.3%。春、秋两季平均亩产539.3公斤，比对照增产9.2%，排名第4位。参试的13个点中，有10点次比对照增产，占参试点次的76.9%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rFonts w:hint="eastAsia"/>
          <w:color w:val="auto"/>
        </w:rPr>
      </w:pPr>
      <w:r>
        <w:rPr>
          <w:rFonts w:hint="eastAsia"/>
          <w:color w:val="auto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</w:rPr>
        <w:t>秋季107天，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</w:rPr>
        <w:t>幼苗叶鞘色紫色，株型平展，株高312cm，穗位高145cm，穗长18.2cm，穗粗4.9cm，穗行数 15行，秃尖长0.4cm，穗型筒型，粒色黄色，粒型半马，轴色白色，百粒重33.4g，倒伏率2.9%，倒折率1.1%，倒伏倒折率之和4%（春季倒伏率0.7%，倒折率0.3%，倒伏倒折率之和1%，倒伏倒折率之和≥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</w:rPr>
        <w:t>%的点率0%；秋季倒伏率5.1%，倒折率2%，倒伏倒折率之和7.1%，倒伏倒折率之和≥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</w:rPr>
        <w:t>%的点率16.7%），空秆率1%。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color w:val="auto"/>
        </w:rPr>
      </w:pPr>
      <w:r>
        <w:rPr>
          <w:rFonts w:hint="eastAsia"/>
          <w:color w:val="auto"/>
        </w:rPr>
        <w:t>田间抗性：大斑病5级，小斑病3级，纹枯病3级，穗腐病3级，青枯病15.4%，南方锈病5级，细菌性茎腐病4.2%，白斑病1级。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0" w:firstLine="432" w:firstLineChars="200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中抗（MR）</w:t>
      </w:r>
      <w:r>
        <w:rPr>
          <w:rFonts w:hint="eastAsia" w:ascii="宋体" w:hAnsi="宋体" w:eastAsia="宋体" w:cs="宋体"/>
          <w:bCs/>
          <w:sz w:val="20"/>
          <w:szCs w:val="20"/>
        </w:rPr>
        <w:t>纹枯病、病情指数为53.9，抗（R）拟轮枝镰孢穗腐病、平均病级2.7，中抗（MR）大斑病，感（S）南方锈病，中抗（MR）茎腐病、发病率为22.7%，抗（R）小斑病。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0" w:firstLine="440" w:firstLineChars="200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cs="宋体"/>
          <w:szCs w:val="21"/>
          <w:lang w:val="zh-CN"/>
        </w:rPr>
        <w:t>产量、增产点次、抗倒性</w:t>
      </w:r>
      <w:r>
        <w:rPr>
          <w:rFonts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val="zh-CN"/>
        </w:rPr>
        <w:t>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b/>
          <w:bCs/>
          <w:color w:val="auto"/>
          <w:spacing w:val="8"/>
        </w:rPr>
        <w:t>顺和玉8号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产量表现：春季平均亩产515.1公斤，比对照增产5.7%，排第9位，在参试的7个点中，有6点次比对照桂单162增产，占参试点次85.7%。秋季平均亩产512.5公斤，比对照增产2.5%，排第8位，在参试的6个点中，有4点次比对照桂单162增产，占参试点次66.7%。春、秋两季平均亩产513.8公斤，比对照增产4.1%，排名第8位。参试的13个点中，有10点次比对照增产，占参试点次的76.9%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  <w:spacing w:val="8"/>
        </w:rPr>
        <w:t>秋季110天，比对照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8"/>
        </w:rPr>
        <w:t>3天，幼苗叶鞘色紫色，株型平展，株高307cm，穗位高139cm，穗长18.5cm，穗粗5cm，穗行数 15.8行，秃尖长0.8cm，穗型筒型，粒色黄色，粒型半硬，轴色白色，百粒重36.1g，倒伏率2.2%，倒折率0.6%，倒伏倒折率之和2.8%（春季倒伏率0%，倒折率0.3%，倒伏倒折率之和0.3%，倒伏倒折率之和≥</w:t>
      </w:r>
      <w:r>
        <w:rPr>
          <w:rFonts w:hint="eastAsia"/>
          <w:color w:val="auto"/>
          <w:spacing w:val="8"/>
          <w:lang w:val="en-US" w:eastAsia="zh-CN"/>
        </w:rPr>
        <w:t>10</w:t>
      </w:r>
      <w:r>
        <w:rPr>
          <w:rFonts w:hint="eastAsia"/>
          <w:color w:val="auto"/>
          <w:spacing w:val="8"/>
        </w:rPr>
        <w:t>%的点率0%；秋季倒伏率4.4%，倒折率0.9%，倒伏倒折率之和5.3%，倒伏倒折率之和≥</w:t>
      </w:r>
      <w:r>
        <w:rPr>
          <w:rFonts w:hint="eastAsia"/>
          <w:color w:val="auto"/>
          <w:spacing w:val="8"/>
          <w:lang w:val="en-US" w:eastAsia="zh-CN"/>
        </w:rPr>
        <w:t>10</w:t>
      </w:r>
      <w:r>
        <w:rPr>
          <w:rFonts w:hint="eastAsia"/>
          <w:color w:val="auto"/>
          <w:spacing w:val="8"/>
        </w:rPr>
        <w:t>%的点率16.7%），空秆率5.5%。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田间抗性：大斑病5级，小斑病3级，纹枯病3级，穗腐病1级，</w:t>
      </w:r>
      <w:r>
        <w:rPr>
          <w:rFonts w:hint="eastAsia"/>
          <w:b w:val="0"/>
          <w:bCs w:val="0"/>
          <w:color w:val="auto"/>
          <w:spacing w:val="8"/>
        </w:rPr>
        <w:t>青枯病34.3%</w:t>
      </w:r>
      <w:r>
        <w:rPr>
          <w:rFonts w:hint="default"/>
          <w:b w:val="0"/>
          <w:bCs w:val="0"/>
          <w:color w:val="auto"/>
          <w:spacing w:val="8"/>
          <w:lang w:val="en"/>
        </w:rPr>
        <w:t>(</w:t>
      </w:r>
      <w:r>
        <w:rPr>
          <w:rFonts w:hint="eastAsia"/>
          <w:b w:val="0"/>
          <w:bCs w:val="0"/>
          <w:color w:val="auto"/>
          <w:spacing w:val="8"/>
          <w:lang w:val="en-US" w:eastAsia="zh-CN"/>
        </w:rPr>
        <w:t>S</w:t>
      </w:r>
      <w:r>
        <w:rPr>
          <w:rFonts w:hint="default"/>
          <w:b w:val="0"/>
          <w:bCs w:val="0"/>
          <w:color w:val="auto"/>
          <w:spacing w:val="8"/>
          <w:lang w:val="en"/>
        </w:rPr>
        <w:t>)</w:t>
      </w:r>
      <w:r>
        <w:rPr>
          <w:rFonts w:hint="eastAsia"/>
          <w:color w:val="auto"/>
          <w:spacing w:val="8"/>
        </w:rPr>
        <w:t>，南方锈病3级，细菌性茎腐病2.9%，白斑病1级。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bCs/>
          <w:sz w:val="20"/>
          <w:szCs w:val="20"/>
        </w:rPr>
        <w:t>中抗（MR）纹枯病、病情指数为48.3，抗（R）拟轮枝镰孢穗腐病、平均病级3.1，抗（R）大斑病，高抗（HR）南方锈病，中抗（MR）茎腐病、发病率为10.5%，抗（R）小斑病。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default" w:ascii="宋体" w:hAnsi="宋体" w:eastAsia="宋体" w:cs="宋体"/>
          <w:bCs/>
          <w:sz w:val="20"/>
          <w:szCs w:val="20"/>
          <w:lang w:val="en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产量未达到高产稳产品种标准，抗病性未达到抗病品种标准，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zh-CN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424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五、结论意见(仅为</w:t>
      </w:r>
      <w:r>
        <w:rPr>
          <w:rFonts w:hint="eastAsia"/>
          <w:b/>
          <w:bCs/>
          <w:color w:val="auto"/>
          <w:spacing w:val="7"/>
          <w:lang w:eastAsia="zh-CN"/>
        </w:rPr>
        <w:t>汇总</w:t>
      </w:r>
      <w:r>
        <w:rPr>
          <w:b/>
          <w:bCs/>
          <w:color w:val="auto"/>
          <w:spacing w:val="7"/>
        </w:rPr>
        <w:t>单位建议)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参考广西壮族自治区农作物品种审定委员会《广西稻玉米品种审定标准（2024 年修订）》广西玉米品种评价标准，结合各参试品种的综合表现，推荐续试、生试或通过区试推荐审定的标准为：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1.抗病性：纹枯病、南方锈病、大斑病、穗腐病田间自然发病和人工接种鉴定均未达到高感；茎腐病、小斑病田间自然发病和人工接种鉴定未同时达到高感，且在同一发病条件下，两种及以上病害未同时达到高感。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2.抗倒伏性：每季区域试验、生产试验倒伏倒折率之和平均分别≤8.0%，且倒伏倒折率之和≥10.0%的试验点比例不超过 20%。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3.籽粒品质：普通玉米品种籽粒容重≥730 克/升，粗淀粉含量（干基） ≥69.0%，粗蛋白质含量（干基） ≥8.0%，粗脂肪含量≥（干基）3.0%。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4.真实性和差异性（SSR 分子标记检测）（1）同一品种在不同试验年份、不同试验组别、不同试验渠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道中DNA 指纹检测差异位点数＜2 个。（2） 申请审定品种与已知品种 DNA 指纹检测差异位点数≥4 个； 申请审定品种与已知品种DNA 指纹检测差异位点数=3个的需进行田间小区种植鉴定证明有重要农艺性状差异。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5.分类品种条件（1）高产稳产品种：区域试验产量比对照品种平均增产≥5.0%，且每季增产≥2.0%，生产试验比对照品种增产≥2.0%，且每季不减产。每季区域试验、生产试验增产的试验点比例≥60%。</w:t>
      </w:r>
    </w:p>
    <w:p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color w:val="auto"/>
        </w:rPr>
      </w:pPr>
      <w:r>
        <w:rPr>
          <w:rFonts w:hint="eastAsia"/>
          <w:color w:val="auto"/>
          <w:spacing w:val="8"/>
        </w:rPr>
        <w:t>（2）绿色品种：纹枯病、茎腐病（青枯病）、大斑病、小斑病、南方锈病、穗腐病田间自然发病和人工接种鉴定均优于或等于中抗；白斑病田间自然发病优于或等于中抗。每季区试平均产量不低于对照，每季生产试验平均产量比对照减产≤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1"/>
        <w:textAlignment w:val="baseline"/>
        <w:rPr>
          <w:color w:val="auto"/>
        </w:rPr>
      </w:pPr>
      <w:r>
        <w:rPr>
          <w:color w:val="auto"/>
          <w:spacing w:val="9"/>
        </w:rPr>
        <w:t>根据</w:t>
      </w:r>
      <w:r>
        <w:rPr>
          <w:rFonts w:hint="eastAsia"/>
          <w:color w:val="auto"/>
          <w:spacing w:val="9"/>
          <w:lang w:eastAsia="zh-CN"/>
        </w:rPr>
        <w:t>本组</w:t>
      </w:r>
      <w:r>
        <w:rPr>
          <w:color w:val="auto"/>
          <w:spacing w:val="9"/>
        </w:rPr>
        <w:t>本年度参试品种试验情况，提出以下处理意见：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6"/>
        </w:rPr>
        <w:t>1．达标品种共</w:t>
      </w:r>
      <w:r>
        <w:rPr>
          <w:rFonts w:hint="eastAsia"/>
          <w:color w:val="auto"/>
          <w:spacing w:val="-40"/>
          <w:lang w:val="en-US" w:eastAsia="zh-CN"/>
        </w:rPr>
        <w:t>3</w:t>
      </w:r>
      <w:r>
        <w:rPr>
          <w:color w:val="auto"/>
          <w:spacing w:val="-38"/>
        </w:rPr>
        <w:t xml:space="preserve"> </w:t>
      </w:r>
      <w:r>
        <w:rPr>
          <w:color w:val="auto"/>
          <w:spacing w:val="6"/>
        </w:rPr>
        <w:t>个，分别是：</w:t>
      </w:r>
      <w:r>
        <w:rPr>
          <w:rFonts w:hint="eastAsia"/>
          <w:color w:val="auto"/>
          <w:spacing w:val="6"/>
        </w:rPr>
        <w:t>河玉729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</w:rPr>
        <w:t>柳单306</w:t>
      </w:r>
      <w:r>
        <w:rPr>
          <w:rFonts w:hint="eastAsia"/>
          <w:color w:val="auto"/>
          <w:spacing w:val="6"/>
          <w:lang w:eastAsia="zh-CN"/>
        </w:rPr>
        <w:t>、桂单0865，推荐进入生产试验</w:t>
      </w:r>
      <w:r>
        <w:rPr>
          <w:color w:val="auto"/>
          <w:spacing w:val="5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9"/>
        </w:rPr>
        <w:t>2．其余品种一项或多项指标不符合审定标准，终止试验。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六、存在问题及建议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173" w:firstLine="400" w:firstLineChars="200"/>
        <w:textAlignment w:val="baseline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1、建议</w:t>
      </w:r>
      <w:r>
        <w:rPr>
          <w:rFonts w:hint="eastAsia"/>
          <w:color w:val="auto"/>
          <w:lang w:eastAsia="zh-CN"/>
        </w:rPr>
        <w:t>各试点承试人员认真研读试验方案，并严格按照方案执行。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173" w:firstLine="400" w:firstLineChars="200"/>
        <w:textAlignment w:val="baseline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2、建议各试点加强试验管理，确保试验按时保质保量完成。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173" w:firstLine="400" w:firstLineChars="200"/>
        <w:textAlignment w:val="baseline"/>
        <w:rPr>
          <w:rFonts w:hint="eastAsia"/>
          <w:color w:val="auto"/>
          <w:lang w:eastAsia="zh-CN"/>
        </w:rPr>
        <w:sectPr>
          <w:headerReference r:id="rId5" w:type="default"/>
          <w:footerReference r:id="rId6" w:type="default"/>
          <w:pgSz w:w="11906" w:h="16839"/>
          <w:pgMar w:top="1123" w:right="960" w:bottom="400" w:left="1139" w:header="0" w:footer="0" w:gutter="0"/>
          <w:cols w:space="720" w:num="1"/>
        </w:sectPr>
      </w:pPr>
    </w:p>
    <w:p>
      <w:pPr>
        <w:pStyle w:val="2"/>
        <w:spacing w:before="59" w:line="219" w:lineRule="auto"/>
        <w:ind w:firstLine="177" w:firstLineChars="100"/>
        <w:outlineLvl w:val="2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W w:w="501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669"/>
        <w:gridCol w:w="637"/>
        <w:gridCol w:w="495"/>
        <w:gridCol w:w="1014"/>
        <w:gridCol w:w="805"/>
        <w:gridCol w:w="855"/>
        <w:gridCol w:w="546"/>
        <w:gridCol w:w="696"/>
        <w:gridCol w:w="540"/>
        <w:gridCol w:w="681"/>
        <w:gridCol w:w="852"/>
        <w:gridCol w:w="1206"/>
        <w:gridCol w:w="1011"/>
        <w:gridCol w:w="525"/>
        <w:gridCol w:w="481"/>
        <w:gridCol w:w="743"/>
        <w:gridCol w:w="737"/>
        <w:gridCol w:w="7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50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1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34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7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29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8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倒伏倒折率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40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4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cm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穗粗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cm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25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49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487.4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129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546.2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12.1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307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136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519.4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538.3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10.4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295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42.9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529.6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8.7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291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548.2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12.5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558.4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14.6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315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134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551.9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13.2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507.8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293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502.8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71.4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258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524.4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71.4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328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153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515.1</w:t>
            </w:r>
          </w:p>
        </w:tc>
        <w:tc>
          <w:tcPr>
            <w:tcW w:w="2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1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7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312 </w:t>
            </w:r>
          </w:p>
        </w:tc>
        <w:tc>
          <w:tcPr>
            <w:tcW w:w="23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144 </w:t>
            </w:r>
          </w:p>
        </w:tc>
        <w:tc>
          <w:tcPr>
            <w:tcW w:w="1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4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</w:tr>
    </w:tbl>
    <w:tbl>
      <w:tblPr>
        <w:tblStyle w:val="7"/>
        <w:tblpPr w:leftFromText="180" w:rightFromText="180" w:vertAnchor="text" w:horzAnchor="page" w:tblpX="1055" w:tblpY="510"/>
        <w:tblOverlap w:val="never"/>
        <w:tblW w:w="500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8"/>
        <w:gridCol w:w="627"/>
        <w:gridCol w:w="597"/>
        <w:gridCol w:w="465"/>
        <w:gridCol w:w="1095"/>
        <w:gridCol w:w="692"/>
        <w:gridCol w:w="927"/>
        <w:gridCol w:w="465"/>
        <w:gridCol w:w="692"/>
        <w:gridCol w:w="697"/>
        <w:gridCol w:w="700"/>
        <w:gridCol w:w="1124"/>
        <w:gridCol w:w="1286"/>
        <w:gridCol w:w="886"/>
        <w:gridCol w:w="491"/>
        <w:gridCol w:w="471"/>
        <w:gridCol w:w="697"/>
        <w:gridCol w:w="692"/>
        <w:gridCol w:w="68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475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0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5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37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5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倒伏倒折率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4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0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穗粗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499.9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124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536.5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129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475.7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-4.8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235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526.2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251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553.3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10.7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274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528.4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505.4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13.6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517.4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286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492.7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-1.4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-3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246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554.1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297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138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512.5</w:t>
            </w:r>
          </w:p>
        </w:tc>
        <w:tc>
          <w:tcPr>
            <w:tcW w:w="2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5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  <w:t>8</w:t>
            </w:r>
          </w:p>
        </w:tc>
        <w:tc>
          <w:tcPr>
            <w:tcW w:w="37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  <w:t>66.7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301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7.0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3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37.1 </w:t>
            </w:r>
          </w:p>
        </w:tc>
      </w:tr>
    </w:tbl>
    <w:p>
      <w:pPr>
        <w:spacing w:line="109" w:lineRule="exact"/>
        <w:rPr>
          <w:color w:val="auto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pPr w:leftFromText="180" w:rightFromText="180" w:vertAnchor="text" w:horzAnchor="page" w:tblpX="1095" w:tblpY="211"/>
        <w:tblOverlap w:val="never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620"/>
        <w:gridCol w:w="588"/>
        <w:gridCol w:w="458"/>
        <w:gridCol w:w="1081"/>
        <w:gridCol w:w="682"/>
        <w:gridCol w:w="914"/>
        <w:gridCol w:w="458"/>
        <w:gridCol w:w="682"/>
        <w:gridCol w:w="688"/>
        <w:gridCol w:w="691"/>
        <w:gridCol w:w="1108"/>
        <w:gridCol w:w="1413"/>
        <w:gridCol w:w="911"/>
        <w:gridCol w:w="485"/>
        <w:gridCol w:w="464"/>
        <w:gridCol w:w="688"/>
        <w:gridCol w:w="682"/>
        <w:gridCol w:w="6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46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1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0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3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31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5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倒伏倒折率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48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1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穗粗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493.7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17.1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541.4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9.7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92.3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8.8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497.6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69.2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17.4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532.3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7.8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84.6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5.6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30.8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17.1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541.5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9.7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538.3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9.0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84.6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18.1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16.9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531.9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17.9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560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18.1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512.6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61.5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18.3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497.8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53.8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16.2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539.3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18.2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513.8</w:t>
            </w:r>
          </w:p>
        </w:tc>
        <w:tc>
          <w:tcPr>
            <w:tcW w:w="2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6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18.5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23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36.1</w:t>
            </w:r>
          </w:p>
        </w:tc>
      </w:tr>
    </w:tbl>
    <w:p>
      <w:pPr>
        <w:pStyle w:val="2"/>
        <w:spacing w:before="284" w:line="211" w:lineRule="auto"/>
        <w:outlineLvl w:val="1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9"/>
        <w:gridCol w:w="999"/>
        <w:gridCol w:w="1005"/>
        <w:gridCol w:w="1050"/>
        <w:gridCol w:w="975"/>
        <w:gridCol w:w="1140"/>
        <w:gridCol w:w="1365"/>
        <w:gridCol w:w="1052"/>
        <w:gridCol w:w="846"/>
        <w:gridCol w:w="846"/>
        <w:gridCol w:w="847"/>
        <w:gridCol w:w="847"/>
        <w:gridCol w:w="847"/>
        <w:gridCol w:w="84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0" w:type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textAlignment w:val="baseline"/>
        <w:outlineLvl w:val="1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textAlignment w:val="baseline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9"/>
        <w:gridCol w:w="999"/>
        <w:gridCol w:w="1005"/>
        <w:gridCol w:w="1065"/>
        <w:gridCol w:w="960"/>
        <w:gridCol w:w="1140"/>
        <w:gridCol w:w="1350"/>
        <w:gridCol w:w="1067"/>
        <w:gridCol w:w="846"/>
        <w:gridCol w:w="846"/>
        <w:gridCol w:w="847"/>
        <w:gridCol w:w="847"/>
        <w:gridCol w:w="847"/>
        <w:gridCol w:w="84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0" w:type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10.4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10.1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34.3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502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27"/>
        <w:gridCol w:w="1020"/>
        <w:gridCol w:w="1132"/>
        <w:gridCol w:w="1085"/>
        <w:gridCol w:w="1047"/>
        <w:gridCol w:w="934"/>
        <w:gridCol w:w="1156"/>
        <w:gridCol w:w="1381"/>
        <w:gridCol w:w="1011"/>
        <w:gridCol w:w="1094"/>
        <w:gridCol w:w="748"/>
        <w:gridCol w:w="686"/>
        <w:gridCol w:w="659"/>
        <w:gridCol w:w="671"/>
        <w:gridCol w:w="7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8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34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3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3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35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316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39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4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34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370" w:type="pct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253" w:type="pct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232" w:type="pct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227" w:type="pct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240" w:type="pct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10.4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8.9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12.9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40" w:hRule="atLeast"/>
        </w:trPr>
        <w:tc>
          <w:tcPr>
            <w:tcW w:w="4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34.3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-1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eastAsia="zh-CN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512.2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eastAsia="zh-CN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560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eastAsia="zh-CN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28.49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eastAsia="zh-CN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396.7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496.7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476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487.4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471.1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255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526.1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37.19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563.3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548.7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499.9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261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17.4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4.78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493.6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274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590.5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551.1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25.78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508.9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471.7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655.6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500.5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546.2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307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484.5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638.4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32.58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581.1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437.8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-9.7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421.7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655.5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536.5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299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8.3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5.41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541.3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255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575.7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28.19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444.4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519.4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261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458.9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40.07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451.1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-21.7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460.4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-16.1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475.7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235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99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5.8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0.5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17.0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27.1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497.6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248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17.4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32.8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27.1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278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644.4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26.13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555.9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538.3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295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5.5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254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578.4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32.81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593.3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577.4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526.2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251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16.4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5.29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20.5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532.2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2.3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17.0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20.5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616.3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502.1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529.6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291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18.0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34.4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30.4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8.9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39.74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424.5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582.8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553.3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274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37.7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541.4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30.4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8.9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268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584.6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2.41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29.53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548.2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280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268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36.39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-11.9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59.3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605.2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528.4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10.8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538.3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-4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302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623.6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6.67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29.41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2.54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523.7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558.4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315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-10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36.45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667.8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-8.1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-34.3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627.9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505.4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531.9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304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33.3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566.2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29.68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473.3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547.7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551.9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673.9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41.98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568.0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265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115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2.7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18.3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559.9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274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-5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276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-0.2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25.89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438.6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-7.9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507.8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30.2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31.47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-16.7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523.1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517.4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286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18.5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512.6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289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0.5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18.3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242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6.67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35.74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572.3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-11.5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480.5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502.8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258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5.56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-17.7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40.38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661.7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-22.9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530.2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492.7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104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246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10.8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16.5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5.75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37.7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497.8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106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252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6.2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5.66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36.8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-6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569.8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27.85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478.4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516.2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524.4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328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19.3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288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642.3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632.4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554.1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297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138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18.3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35.2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539.2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145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33.4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294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568.6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32.18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445.7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-6.4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515.1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302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36.74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-19.4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503.2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-8.3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512.5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301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7.0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37.1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513.8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307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2.2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18.5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>
      <w:pPr>
        <w:pStyle w:val="2"/>
        <w:spacing w:before="286" w:line="221" w:lineRule="auto"/>
        <w:outlineLvl w:val="2"/>
        <w:rPr>
          <w:rFonts w:hint="default" w:ascii="Arial" w:hAnsi="Arial" w:eastAsia="宋体" w:cs="Arial"/>
          <w:b/>
          <w:bCs/>
          <w:color w:val="auto"/>
          <w:sz w:val="21"/>
          <w:szCs w:val="21"/>
          <w:lang w:val="en-US" w:eastAsia="zh-CN"/>
        </w:rPr>
        <w:sectPr>
          <w:pgSz w:w="16839" w:h="11906"/>
          <w:pgMar w:top="986" w:right="1083" w:bottom="986" w:left="1083" w:header="0" w:footer="0" w:gutter="0"/>
          <w:cols w:space="720" w:num="1"/>
        </w:sectPr>
      </w:pPr>
    </w:p>
    <w:p>
      <w:pPr>
        <w:pStyle w:val="2"/>
        <w:spacing w:before="59" w:line="219" w:lineRule="auto"/>
        <w:ind w:left="535"/>
        <w:jc w:val="center"/>
        <w:outlineLvl w:val="1"/>
        <w:rPr>
          <w:rFonts w:hint="eastAsia" w:ascii="宋体" w:hAnsi="宋体" w:cs="宋体"/>
          <w:b/>
          <w:color w:val="auto"/>
          <w:szCs w:val="21"/>
        </w:rPr>
      </w:pPr>
      <w:r>
        <w:rPr>
          <w:rFonts w:hint="eastAsia" w:cs="宋体"/>
          <w:b/>
          <w:color w:val="auto"/>
          <w:szCs w:val="21"/>
          <w:lang w:eastAsia="zh-CN"/>
        </w:rPr>
        <w:t>附表</w:t>
      </w:r>
      <w:r>
        <w:rPr>
          <w:rFonts w:hint="eastAsia" w:cs="宋体"/>
          <w:b/>
          <w:color w:val="auto"/>
          <w:szCs w:val="21"/>
          <w:lang w:val="en-US" w:eastAsia="zh-CN"/>
        </w:rPr>
        <w:t xml:space="preserve">5  </w:t>
      </w:r>
      <w:r>
        <w:rPr>
          <w:rFonts w:hint="eastAsia" w:ascii="宋体" w:hAnsi="宋体" w:cs="宋体"/>
          <w:b/>
          <w:color w:val="auto"/>
          <w:szCs w:val="21"/>
        </w:rPr>
        <w:t>202</w:t>
      </w:r>
      <w:r>
        <w:rPr>
          <w:rFonts w:hint="eastAsia" w:cs="宋体"/>
          <w:b/>
          <w:color w:val="auto"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color w:val="auto"/>
          <w:szCs w:val="21"/>
        </w:rPr>
        <w:t>年广西玉米区域试验品种抗病性鉴定结果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783"/>
        <w:gridCol w:w="790"/>
        <w:gridCol w:w="783"/>
        <w:gridCol w:w="790"/>
        <w:gridCol w:w="772"/>
        <w:gridCol w:w="801"/>
        <w:gridCol w:w="783"/>
        <w:gridCol w:w="790"/>
        <w:gridCol w:w="783"/>
        <w:gridCol w:w="790"/>
        <w:gridCol w:w="783"/>
        <w:gridCol w:w="79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29" w:type="pct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品种名称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纹枯病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南方锈病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大斑病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小斑病</w:t>
            </w:r>
          </w:p>
        </w:tc>
        <w:tc>
          <w:tcPr>
            <w:tcW w:w="6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拟轮枝镰孢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穗腐病</w:t>
            </w:r>
          </w:p>
        </w:tc>
        <w:tc>
          <w:tcPr>
            <w:tcW w:w="695" w:type="pct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茎腐病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29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6" w:type="pct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病情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指数</w:t>
            </w:r>
          </w:p>
        </w:tc>
        <w:tc>
          <w:tcPr>
            <w:tcW w:w="348" w:type="pct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病级</w:t>
            </w:r>
          </w:p>
        </w:tc>
        <w:tc>
          <w:tcPr>
            <w:tcW w:w="348" w:type="pct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1" w:type="pct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病级</w:t>
            </w:r>
          </w:p>
        </w:tc>
        <w:tc>
          <w:tcPr>
            <w:tcW w:w="353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病级</w:t>
            </w:r>
          </w:p>
        </w:tc>
        <w:tc>
          <w:tcPr>
            <w:tcW w:w="348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抗性</w:t>
            </w:r>
          </w:p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平均病级</w:t>
            </w:r>
          </w:p>
        </w:tc>
        <w:tc>
          <w:tcPr>
            <w:tcW w:w="348" w:type="pct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发病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率%</w:t>
            </w:r>
          </w:p>
        </w:tc>
        <w:tc>
          <w:tcPr>
            <w:tcW w:w="348" w:type="pct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桂单2822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31.6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子玉119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42.7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桂农玉638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60.2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3.6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30.0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河玉729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62.2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3.9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33.3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青青558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55.0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2.7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30.0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昊玉886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66.1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2.8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9.5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柳单306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50.4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3.3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11.1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亮单5号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51.5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3.4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点谷923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64.0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5.8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15.8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桂单0865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53.9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2.7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22.7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顺禾玉8号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48.3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348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  <w:tc>
          <w:tcPr>
            <w:tcW w:w="341" w:type="pc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  <w:t>3.1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10.5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</w:tbl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color w:val="auto"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color w:val="auto"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rPr>
          <w:rFonts w:ascii="Arial"/>
          <w:sz w:val="21"/>
        </w:rPr>
      </w:pPr>
    </w:p>
    <w:sectPr>
      <w:headerReference r:id="rId7" w:type="default"/>
      <w:pgSz w:w="11905" w:h="16838"/>
      <w:pgMar w:top="1071" w:right="403" w:bottom="1020" w:left="4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B213EB"/>
    <w:multiLevelType w:val="singleLevel"/>
    <w:tmpl w:val="DAB213EB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trackRevisions w:val="1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g3Mjc0M2MyNTA5ZWNmY2UyYzBkMDk4MGM1ZDIwMjIifQ=="/>
  </w:docVars>
  <w:rsids>
    <w:rsidRoot w:val="00000000"/>
    <w:rsid w:val="08074FF1"/>
    <w:rsid w:val="1D3569C8"/>
    <w:rsid w:val="297B4886"/>
    <w:rsid w:val="2FBD0C43"/>
    <w:rsid w:val="3DB799FA"/>
    <w:rsid w:val="3FDB327F"/>
    <w:rsid w:val="43646534"/>
    <w:rsid w:val="43EFD70D"/>
    <w:rsid w:val="57A7F9D2"/>
    <w:rsid w:val="5BFCFDFD"/>
    <w:rsid w:val="5F53F1CE"/>
    <w:rsid w:val="5FED6A37"/>
    <w:rsid w:val="64F5AE97"/>
    <w:rsid w:val="6F67C317"/>
    <w:rsid w:val="6F73D224"/>
    <w:rsid w:val="737BA43F"/>
    <w:rsid w:val="73D3746D"/>
    <w:rsid w:val="74FB6B18"/>
    <w:rsid w:val="77A708B7"/>
    <w:rsid w:val="79F70C22"/>
    <w:rsid w:val="7BDD1A5F"/>
    <w:rsid w:val="7DFF7DCF"/>
    <w:rsid w:val="7DFF9CC0"/>
    <w:rsid w:val="7E7FEC49"/>
    <w:rsid w:val="7EED5AA7"/>
    <w:rsid w:val="7EFF7C9C"/>
    <w:rsid w:val="7FFF23AB"/>
    <w:rsid w:val="BBDC1569"/>
    <w:rsid w:val="BDE69952"/>
    <w:rsid w:val="BFF79A39"/>
    <w:rsid w:val="C70546B5"/>
    <w:rsid w:val="CBBD11E8"/>
    <w:rsid w:val="CDF21CF0"/>
    <w:rsid w:val="CFD741A6"/>
    <w:rsid w:val="D7DEF8D4"/>
    <w:rsid w:val="F3F74559"/>
    <w:rsid w:val="F5D70902"/>
    <w:rsid w:val="F6F4E931"/>
    <w:rsid w:val="F744B083"/>
    <w:rsid w:val="F8FE821B"/>
    <w:rsid w:val="F9BD5A6E"/>
    <w:rsid w:val="FA57E372"/>
    <w:rsid w:val="FBE7D97D"/>
    <w:rsid w:val="FD9B2BF6"/>
    <w:rsid w:val="FDBB60A6"/>
    <w:rsid w:val="FECD46AC"/>
    <w:rsid w:val="FF67B2C6"/>
    <w:rsid w:val="FF6FDAC5"/>
    <w:rsid w:val="FFE35D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character" w:customStyle="1" w:styleId="9">
    <w:name w:val="font6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31"/>
    <w:basedOn w:val="6"/>
    <w:qFormat/>
    <w:uiPriority w:val="0"/>
    <w:rPr>
      <w:rFonts w:hint="default" w:ascii="Tahoma" w:hAnsi="Tahoma" w:eastAsia="Tahoma" w:cs="Tahoma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17662</Words>
  <Characters>27775</Characters>
  <TotalTime>17</TotalTime>
  <ScaleCrop>false</ScaleCrop>
  <LinksUpToDate>false</LinksUpToDate>
  <CharactersWithSpaces>28583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2025-02-22T11:24:00Z</dcterms:created>
  <dc:creator>Chris</dc:creator>
  <cp:lastModifiedBy>姬秋梅</cp:lastModifiedBy>
  <dcterms:modified xsi:type="dcterms:W3CDTF">2026-02-25T04:05:53Z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2025-12-30T16:05:50Z</vt:filetime>
  </property>
  <property fmtid="{D5CDD505-2E9C-101B-9397-08002B2CF9AE}" pid="4" name="KSOProductBuildVer">
    <vt:lpwstr>2052-11.1.0.14309</vt:lpwstr>
  </property>
  <property fmtid="{D5CDD505-2E9C-101B-9397-08002B2CF9AE}" pid="5" name="ICV">
    <vt:lpwstr>497EE1729C7B42F8B5A754EECF6EBDFE_12</vt:lpwstr>
  </property>
</Properties>
</file>