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35" w:beforeLines="100" w:line="1000" w:lineRule="atLeast"/>
        <w:jc w:val="center"/>
        <w:rPr>
          <w:rFonts w:ascii="宋体" w:hAnsi="宋体"/>
          <w:b/>
          <w:bCs/>
          <w:spacing w:val="30"/>
          <w:w w:val="90"/>
          <w:sz w:val="56"/>
          <w:szCs w:val="56"/>
        </w:rPr>
      </w:pPr>
      <w:r>
        <w:rPr>
          <w:rFonts w:hint="eastAsia" w:ascii="宋体" w:hAnsi="宋体" w:cs="宋体"/>
          <w:b/>
          <w:bCs/>
          <w:spacing w:val="30"/>
          <w:w w:val="90"/>
          <w:sz w:val="56"/>
          <w:szCs w:val="56"/>
        </w:rPr>
        <w:t>202</w:t>
      </w:r>
      <w:r>
        <w:rPr>
          <w:rFonts w:hint="eastAsia" w:ascii="宋体" w:hAnsi="宋体" w:cs="宋体"/>
          <w:b/>
          <w:bCs/>
          <w:spacing w:val="30"/>
          <w:w w:val="90"/>
          <w:sz w:val="56"/>
          <w:szCs w:val="56"/>
          <w:lang w:val="en-US" w:eastAsia="zh-CN"/>
        </w:rPr>
        <w:t>4</w:t>
      </w:r>
      <w:r>
        <w:rPr>
          <w:rFonts w:hint="eastAsia" w:ascii="宋体" w:hAnsi="宋体" w:cs="宋体"/>
          <w:b/>
          <w:bCs/>
          <w:spacing w:val="30"/>
          <w:w w:val="90"/>
          <w:sz w:val="56"/>
          <w:szCs w:val="56"/>
        </w:rPr>
        <w:t>年</w:t>
      </w:r>
      <w:r>
        <w:rPr>
          <w:rFonts w:hint="eastAsia" w:ascii="宋体" w:hAnsi="宋体" w:cs="宋体"/>
          <w:b/>
          <w:bCs/>
          <w:spacing w:val="30"/>
          <w:w w:val="90"/>
          <w:sz w:val="56"/>
          <w:szCs w:val="56"/>
          <w:lang w:eastAsia="zh-CN"/>
        </w:rPr>
        <w:t>嘉穗</w:t>
      </w:r>
      <w:r>
        <w:rPr>
          <w:rFonts w:hint="eastAsia" w:ascii="宋体" w:hAnsi="宋体" w:cs="宋体"/>
          <w:b/>
          <w:bCs/>
          <w:spacing w:val="30"/>
          <w:w w:val="90"/>
          <w:sz w:val="56"/>
          <w:szCs w:val="56"/>
        </w:rPr>
        <w:t>联合体水稻品种试验实施方案</w:t>
      </w:r>
    </w:p>
    <w:p>
      <w:pPr>
        <w:snapToGrid w:val="0"/>
        <w:spacing w:line="360" w:lineRule="auto"/>
        <w:rPr>
          <w:rFonts w:hint="eastAsia" w:ascii="宋体" w:hAnsi="宋体" w:cs="宋体"/>
          <w:b/>
          <w:bCs/>
          <w:kern w:val="0"/>
          <w:sz w:val="32"/>
          <w:szCs w:val="32"/>
        </w:rPr>
      </w:pPr>
    </w:p>
    <w:p>
      <w:pPr>
        <w:snapToGrid w:val="0"/>
        <w:spacing w:line="360" w:lineRule="auto"/>
        <w:rPr>
          <w:rFonts w:hint="eastAsia" w:ascii="宋体" w:hAnsi="宋体" w:cs="宋体"/>
          <w:b/>
          <w:bCs/>
          <w:kern w:val="0"/>
          <w:sz w:val="32"/>
          <w:szCs w:val="32"/>
        </w:rPr>
      </w:pPr>
    </w:p>
    <w:p>
      <w:pPr>
        <w:snapToGrid w:val="0"/>
        <w:spacing w:line="360" w:lineRule="auto"/>
        <w:rPr>
          <w:rFonts w:hint="eastAsia" w:ascii="宋体" w:hAnsi="宋体" w:cs="宋体"/>
          <w:b/>
          <w:bCs/>
          <w:kern w:val="0"/>
          <w:sz w:val="32"/>
          <w:szCs w:val="32"/>
        </w:rPr>
      </w:pPr>
    </w:p>
    <w:p>
      <w:pPr>
        <w:snapToGrid w:val="0"/>
        <w:spacing w:line="360" w:lineRule="auto"/>
        <w:ind w:firstLine="964" w:firstLineChars="300"/>
        <w:rPr>
          <w:rFonts w:hint="eastAsia" w:ascii="宋体" w:hAnsi="宋体" w:cs="宋体" w:eastAsiaTheme="minorEastAsia"/>
          <w:b/>
          <w:bCs/>
          <w:kern w:val="0"/>
          <w:sz w:val="32"/>
          <w:szCs w:val="32"/>
          <w:lang w:eastAsia="zh-CN"/>
        </w:rPr>
      </w:pPr>
      <w:r>
        <w:rPr>
          <w:rFonts w:hint="eastAsia" w:ascii="宋体" w:hAnsi="宋体" w:cs="宋体"/>
          <w:b/>
          <w:bCs/>
          <w:kern w:val="0"/>
          <w:sz w:val="32"/>
          <w:szCs w:val="32"/>
        </w:rPr>
        <w:t>牵头单位：广西</w:t>
      </w:r>
      <w:r>
        <w:rPr>
          <w:rFonts w:hint="eastAsia" w:ascii="宋体" w:hAnsi="宋体" w:cs="宋体"/>
          <w:b/>
          <w:bCs/>
          <w:kern w:val="0"/>
          <w:sz w:val="32"/>
          <w:szCs w:val="32"/>
          <w:lang w:eastAsia="zh-CN"/>
        </w:rPr>
        <w:t>嘉穗农业发展</w:t>
      </w:r>
      <w:r>
        <w:rPr>
          <w:rFonts w:hint="eastAsia" w:ascii="宋体" w:hAnsi="宋体" w:cs="宋体"/>
          <w:b/>
          <w:bCs/>
          <w:kern w:val="0"/>
          <w:sz w:val="32"/>
          <w:szCs w:val="32"/>
        </w:rPr>
        <w:t>有限公司</w:t>
      </w:r>
    </w:p>
    <w:p>
      <w:pPr>
        <w:snapToGrid w:val="0"/>
        <w:spacing w:line="360" w:lineRule="auto"/>
        <w:ind w:firstLine="964" w:firstLineChars="300"/>
        <w:rPr>
          <w:rFonts w:hint="eastAsia" w:ascii="宋体" w:hAnsi="宋体"/>
          <w:b/>
          <w:sz w:val="32"/>
          <w:szCs w:val="32"/>
        </w:rPr>
      </w:pPr>
      <w:r>
        <w:rPr>
          <w:rFonts w:hint="eastAsia" w:ascii="宋体" w:hAnsi="宋体" w:cs="宋体"/>
          <w:b/>
          <w:bCs/>
          <w:kern w:val="0"/>
          <w:sz w:val="32"/>
          <w:szCs w:val="32"/>
        </w:rPr>
        <w:t>成员单位：</w:t>
      </w:r>
      <w:r>
        <w:rPr>
          <w:rFonts w:hint="eastAsia" w:ascii="宋体" w:hAnsi="宋体"/>
          <w:b/>
          <w:sz w:val="32"/>
          <w:szCs w:val="32"/>
        </w:rPr>
        <w:t>广西</w:t>
      </w:r>
      <w:r>
        <w:rPr>
          <w:rFonts w:hint="eastAsia" w:ascii="宋体" w:hAnsi="宋体"/>
          <w:b/>
          <w:sz w:val="32"/>
          <w:szCs w:val="32"/>
          <w:lang w:eastAsia="zh-CN"/>
        </w:rPr>
        <w:t>莉华农业有限公司</w:t>
      </w:r>
    </w:p>
    <w:p>
      <w:pPr>
        <w:snapToGrid w:val="0"/>
        <w:spacing w:line="360" w:lineRule="auto"/>
        <w:ind w:firstLine="964" w:firstLineChars="300"/>
        <w:rPr>
          <w:rFonts w:hint="default" w:ascii="宋体" w:hAnsi="宋体" w:eastAsia="宋体"/>
          <w:b/>
          <w:sz w:val="32"/>
          <w:szCs w:val="32"/>
          <w:lang w:val="en-US" w:eastAsia="zh-CN"/>
        </w:rPr>
      </w:pPr>
      <w:r>
        <w:rPr>
          <w:rFonts w:hint="eastAsia" w:ascii="宋体" w:hAnsi="宋体" w:cs="宋体"/>
          <w:b/>
          <w:bCs/>
          <w:kern w:val="0"/>
          <w:sz w:val="32"/>
          <w:szCs w:val="32"/>
        </w:rPr>
        <w:t xml:space="preserve">        </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eastAsia="zh-CN"/>
        </w:rPr>
        <w:t>南宁市格格粒良种培育中心</w:t>
      </w:r>
    </w:p>
    <w:p>
      <w:pPr>
        <w:snapToGrid w:val="0"/>
        <w:spacing w:line="360" w:lineRule="auto"/>
        <w:ind w:firstLine="2570" w:firstLineChars="800"/>
        <w:rPr>
          <w:rFonts w:hint="eastAsia" w:ascii="宋体" w:hAnsi="宋体" w:cs="宋体"/>
          <w:b/>
          <w:bCs/>
          <w:sz w:val="32"/>
          <w:szCs w:val="32"/>
          <w:lang w:val="en-US" w:eastAsia="zh-CN"/>
        </w:rPr>
      </w:pPr>
      <w:r>
        <w:rPr>
          <w:rFonts w:hint="eastAsia" w:ascii="宋体" w:hAnsi="宋体" w:cs="宋体"/>
          <w:b/>
          <w:bCs/>
          <w:sz w:val="32"/>
          <w:szCs w:val="32"/>
          <w:lang w:val="en-US" w:eastAsia="zh-CN"/>
        </w:rPr>
        <w:t>三亚中国农业科学院国家南繁研究院</w:t>
      </w:r>
    </w:p>
    <w:p>
      <w:pPr>
        <w:snapToGrid w:val="0"/>
        <w:spacing w:line="360" w:lineRule="auto"/>
        <w:ind w:firstLine="2570" w:firstLineChars="800"/>
        <w:rPr>
          <w:rFonts w:hint="eastAsia" w:ascii="宋体" w:hAnsi="宋体"/>
          <w:b/>
          <w:sz w:val="32"/>
          <w:szCs w:val="32"/>
          <w:lang w:eastAsia="zh-CN"/>
        </w:rPr>
      </w:pPr>
      <w:r>
        <w:rPr>
          <w:rFonts w:hint="eastAsia" w:ascii="宋体" w:hAnsi="宋体"/>
          <w:b/>
          <w:sz w:val="32"/>
          <w:szCs w:val="32"/>
          <w:lang w:eastAsia="zh-CN"/>
        </w:rPr>
        <w:t>江西省超级水稻研究发展中心</w:t>
      </w:r>
    </w:p>
    <w:p>
      <w:pPr>
        <w:snapToGrid w:val="0"/>
        <w:spacing w:line="360" w:lineRule="auto"/>
        <w:ind w:firstLine="2570" w:firstLineChars="800"/>
        <w:rPr>
          <w:rFonts w:hint="eastAsia" w:ascii="宋体" w:hAnsi="宋体"/>
          <w:b/>
          <w:sz w:val="32"/>
          <w:szCs w:val="32"/>
          <w:lang w:eastAsia="zh-CN"/>
        </w:rPr>
      </w:pPr>
      <w:r>
        <w:rPr>
          <w:rFonts w:hint="eastAsia" w:ascii="宋体" w:hAnsi="宋体"/>
          <w:b/>
          <w:sz w:val="32"/>
          <w:szCs w:val="32"/>
          <w:lang w:eastAsia="zh-CN"/>
        </w:rPr>
        <w:t>湖北大学</w:t>
      </w:r>
    </w:p>
    <w:p>
      <w:pPr>
        <w:snapToGrid w:val="0"/>
        <w:spacing w:line="360" w:lineRule="auto"/>
        <w:ind w:firstLine="2570" w:firstLineChars="800"/>
        <w:rPr>
          <w:rFonts w:hint="eastAsia" w:ascii="宋体" w:hAnsi="宋体"/>
          <w:b/>
          <w:sz w:val="32"/>
          <w:szCs w:val="32"/>
          <w:lang w:val="en-US" w:eastAsia="zh-CN"/>
        </w:rPr>
      </w:pPr>
      <w:r>
        <w:rPr>
          <w:rFonts w:hint="eastAsia" w:ascii="宋体" w:hAnsi="宋体"/>
          <w:b/>
          <w:sz w:val="32"/>
          <w:szCs w:val="32"/>
          <w:lang w:val="en-US" w:eastAsia="zh-CN"/>
        </w:rPr>
        <w:t>上海市农业生物基因中心</w:t>
      </w:r>
    </w:p>
    <w:p>
      <w:pPr>
        <w:snapToGrid w:val="0"/>
        <w:spacing w:line="360" w:lineRule="auto"/>
        <w:ind w:firstLine="2570" w:firstLineChars="800"/>
        <w:rPr>
          <w:rFonts w:hint="eastAsia" w:ascii="宋体" w:hAnsi="宋体"/>
          <w:b/>
          <w:sz w:val="32"/>
          <w:szCs w:val="32"/>
          <w:lang w:val="en-US" w:eastAsia="zh-CN"/>
        </w:rPr>
      </w:pPr>
      <w:r>
        <w:rPr>
          <w:rFonts w:hint="eastAsia" w:ascii="宋体" w:hAnsi="宋体"/>
          <w:b/>
          <w:sz w:val="32"/>
          <w:szCs w:val="32"/>
          <w:lang w:val="en-US" w:eastAsia="zh-CN"/>
        </w:rPr>
        <w:t xml:space="preserve">浙江众丽生物科技有限公司 </w:t>
      </w:r>
    </w:p>
    <w:p>
      <w:pPr>
        <w:snapToGrid w:val="0"/>
        <w:spacing w:line="360" w:lineRule="auto"/>
        <w:ind w:firstLine="2570" w:firstLineChars="800"/>
        <w:rPr>
          <w:rFonts w:hint="eastAsia" w:ascii="宋体" w:hAnsi="宋体"/>
          <w:b/>
          <w:sz w:val="32"/>
          <w:szCs w:val="32"/>
          <w:lang w:val="en-US" w:eastAsia="zh-CN"/>
        </w:rPr>
      </w:pPr>
      <w:r>
        <w:rPr>
          <w:rFonts w:hint="eastAsia" w:ascii="宋体" w:hAnsi="宋体"/>
          <w:b/>
          <w:sz w:val="32"/>
          <w:szCs w:val="32"/>
          <w:lang w:val="en-US" w:eastAsia="zh-CN"/>
        </w:rPr>
        <w:t xml:space="preserve">陵水南繁产业发展研究院  </w:t>
      </w:r>
    </w:p>
    <w:p>
      <w:pPr>
        <w:snapToGrid w:val="0"/>
        <w:spacing w:line="360" w:lineRule="auto"/>
        <w:ind w:firstLine="2570" w:firstLineChars="800"/>
        <w:rPr>
          <w:rFonts w:hint="eastAsia" w:ascii="宋体" w:hAnsi="宋体"/>
          <w:b/>
          <w:sz w:val="32"/>
          <w:szCs w:val="32"/>
          <w:lang w:val="en-US" w:eastAsia="zh-CN"/>
        </w:rPr>
      </w:pPr>
      <w:r>
        <w:rPr>
          <w:rFonts w:hint="eastAsia" w:ascii="宋体" w:hAnsi="宋体"/>
          <w:b/>
          <w:sz w:val="32"/>
          <w:szCs w:val="32"/>
          <w:lang w:val="en-US" w:eastAsia="zh-CN"/>
        </w:rPr>
        <w:t>安徽真金彩种业有限责任公司</w:t>
      </w:r>
    </w:p>
    <w:p>
      <w:pPr>
        <w:snapToGrid w:val="0"/>
        <w:spacing w:line="360" w:lineRule="auto"/>
        <w:ind w:firstLine="2570" w:firstLineChars="800"/>
        <w:rPr>
          <w:rFonts w:hint="eastAsia" w:ascii="宋体" w:hAnsi="宋体"/>
          <w:b/>
          <w:sz w:val="32"/>
          <w:szCs w:val="32"/>
          <w:lang w:val="en-US" w:eastAsia="zh-CN"/>
        </w:rPr>
      </w:pPr>
      <w:r>
        <w:rPr>
          <w:rFonts w:hint="eastAsia" w:ascii="宋体" w:hAnsi="宋体"/>
          <w:b/>
          <w:sz w:val="32"/>
          <w:szCs w:val="32"/>
          <w:lang w:val="en-US" w:eastAsia="zh-CN"/>
        </w:rPr>
        <w:t>中国水稻研究所</w:t>
      </w:r>
    </w:p>
    <w:p>
      <w:pPr>
        <w:keepNext w:val="0"/>
        <w:keepLines w:val="0"/>
        <w:pageBreakBefore w:val="0"/>
        <w:widowControl w:val="0"/>
        <w:kinsoku/>
        <w:wordWrap/>
        <w:overflowPunct/>
        <w:topLinePunct w:val="0"/>
        <w:autoSpaceDE/>
        <w:autoSpaceDN/>
        <w:bidi w:val="0"/>
        <w:spacing w:line="480" w:lineRule="atLeast"/>
        <w:ind w:firstLine="562" w:firstLineChars="200"/>
        <w:jc w:val="left"/>
        <w:textAlignment w:val="auto"/>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spacing w:line="480" w:lineRule="atLeast"/>
        <w:ind w:firstLine="562" w:firstLineChars="200"/>
        <w:jc w:val="left"/>
        <w:textAlignment w:val="auto"/>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spacing w:line="480" w:lineRule="atLeast"/>
        <w:ind w:firstLine="562" w:firstLineChars="200"/>
        <w:jc w:val="left"/>
        <w:textAlignment w:val="auto"/>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spacing w:line="480" w:lineRule="atLeast"/>
        <w:ind w:firstLine="562" w:firstLineChars="200"/>
        <w:jc w:val="left"/>
        <w:textAlignment w:val="auto"/>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spacing w:line="480" w:lineRule="atLeast"/>
        <w:ind w:firstLine="562" w:firstLineChars="200"/>
        <w:jc w:val="left"/>
        <w:textAlignment w:val="auto"/>
        <w:rPr>
          <w:rFonts w:hint="eastAsia" w:ascii="宋体" w:hAnsi="宋体" w:eastAsia="宋体" w:cs="宋体"/>
          <w:b/>
          <w:bCs/>
          <w:color w:val="auto"/>
          <w:sz w:val="28"/>
          <w:szCs w:val="28"/>
        </w:rPr>
      </w:pPr>
    </w:p>
    <w:p>
      <w:pPr>
        <w:adjustRightInd w:val="0"/>
        <w:snapToGrid w:val="0"/>
        <w:spacing w:line="360" w:lineRule="auto"/>
        <w:rPr>
          <w:rFonts w:hint="eastAsia" w:ascii="宋体" w:hAnsi="宋体"/>
          <w:b/>
          <w:bCs/>
          <w:sz w:val="28"/>
          <w:szCs w:val="28"/>
        </w:rPr>
      </w:pPr>
    </w:p>
    <w:p>
      <w:pPr>
        <w:adjustRightInd w:val="0"/>
        <w:snapToGrid w:val="0"/>
        <w:spacing w:line="360" w:lineRule="auto"/>
        <w:rPr>
          <w:rFonts w:hint="eastAsia" w:ascii="宋体" w:hAnsi="宋体"/>
          <w:b/>
          <w:bCs/>
          <w:sz w:val="28"/>
          <w:szCs w:val="28"/>
        </w:rPr>
      </w:pPr>
      <w:r>
        <w:rPr>
          <w:rFonts w:hint="eastAsia" w:ascii="宋体" w:hAnsi="宋体"/>
          <w:b/>
          <w:bCs/>
          <w:sz w:val="28"/>
          <w:szCs w:val="28"/>
        </w:rPr>
        <w:t xml:space="preserve">一、试验目的 </w:t>
      </w:r>
    </w:p>
    <w:p>
      <w:pPr>
        <w:snapToGrid w:val="0"/>
        <w:spacing w:line="360" w:lineRule="auto"/>
        <w:rPr>
          <w:rFonts w:hint="eastAsia" w:ascii="宋体" w:hAnsi="宋体"/>
          <w:sz w:val="28"/>
          <w:szCs w:val="28"/>
        </w:rPr>
      </w:pPr>
      <w:r>
        <w:rPr>
          <w:rFonts w:hint="eastAsia" w:ascii="宋体" w:hAnsi="宋体"/>
          <w:sz w:val="28"/>
          <w:szCs w:val="28"/>
        </w:rPr>
        <w:t>为了鉴定评价联合体各成员单位新选育的水稻品种丰产性、稳产性、适应性、抗逆性、品质及其它重要特征特性表现，为品种审定推广提供科学依据，根据国家《主要农作物品种审定办法》、《申请广西杂交水稻杂交玉米品种审定自行开展自有品种区域试验实施办法(试行)》和《自治区农业厅办公室关于进一步改进完善品种试验审定工作的通知》精神，</w:t>
      </w:r>
      <w:r>
        <w:rPr>
          <w:rFonts w:hint="eastAsia" w:ascii="宋体" w:hAnsi="宋体"/>
          <w:color w:val="auto"/>
          <w:sz w:val="28"/>
          <w:szCs w:val="28"/>
          <w:lang w:eastAsia="zh-CN"/>
        </w:rPr>
        <w:t>特制定嘉穗</w:t>
      </w:r>
      <w:r>
        <w:rPr>
          <w:rFonts w:hint="eastAsia" w:ascii="宋体" w:hAnsi="宋体"/>
          <w:sz w:val="28"/>
          <w:szCs w:val="28"/>
        </w:rPr>
        <w:t>联合体202</w:t>
      </w:r>
      <w:r>
        <w:rPr>
          <w:rFonts w:hint="eastAsia" w:ascii="宋体" w:hAnsi="宋体"/>
          <w:sz w:val="28"/>
          <w:szCs w:val="28"/>
          <w:lang w:val="en-US" w:eastAsia="zh-CN"/>
        </w:rPr>
        <w:t>4</w:t>
      </w:r>
      <w:r>
        <w:rPr>
          <w:rFonts w:hint="eastAsia" w:ascii="宋体" w:hAnsi="宋体"/>
          <w:sz w:val="28"/>
          <w:szCs w:val="28"/>
        </w:rPr>
        <w:t>年试验实施方案。</w:t>
      </w:r>
    </w:p>
    <w:p>
      <w:pPr>
        <w:adjustRightInd w:val="0"/>
        <w:snapToGrid w:val="0"/>
        <w:spacing w:line="360" w:lineRule="auto"/>
        <w:rPr>
          <w:rFonts w:hint="eastAsia" w:ascii="宋体" w:hAnsi="宋体" w:eastAsia="宋体"/>
          <w:b/>
          <w:bCs/>
          <w:sz w:val="28"/>
          <w:szCs w:val="28"/>
          <w:lang w:eastAsia="zh-CN"/>
        </w:rPr>
      </w:pPr>
      <w:r>
        <w:rPr>
          <w:rFonts w:hint="eastAsia" w:ascii="宋体" w:hAnsi="宋体"/>
          <w:b/>
          <w:bCs/>
          <w:sz w:val="28"/>
          <w:szCs w:val="28"/>
        </w:rPr>
        <w:t>二、参试品种和承试单位</w:t>
      </w:r>
    </w:p>
    <w:p>
      <w:pPr>
        <w:adjustRightInd w:val="0"/>
        <w:snapToGrid w:val="0"/>
        <w:spacing w:line="360" w:lineRule="auto"/>
        <w:jc w:val="left"/>
        <w:rPr>
          <w:rFonts w:hint="eastAsia" w:ascii="宋体" w:hAnsi="宋体"/>
          <w:bCs/>
          <w:color w:val="000000" w:themeColor="text1"/>
          <w:sz w:val="28"/>
          <w:szCs w:val="28"/>
          <w:lang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年设有</w:t>
      </w:r>
      <w:r>
        <w:rPr>
          <w:rFonts w:hint="eastAsia" w:ascii="宋体" w:hAnsi="宋体"/>
          <w:bCs/>
          <w:color w:val="000000" w:themeColor="text1"/>
          <w:sz w:val="28"/>
          <w:szCs w:val="28"/>
          <w:lang w:eastAsia="zh-CN"/>
          <w14:textFill>
            <w14:solidFill>
              <w14:schemeClr w14:val="tx1"/>
            </w14:solidFill>
          </w14:textFill>
        </w:rPr>
        <w:t>桂南晚籼组（续试丰田优</w:t>
      </w:r>
      <w:r>
        <w:rPr>
          <w:rFonts w:hint="eastAsia" w:ascii="宋体" w:hAnsi="宋体"/>
          <w:bCs/>
          <w:color w:val="000000" w:themeColor="text1"/>
          <w:sz w:val="28"/>
          <w:szCs w:val="28"/>
          <w:lang w:val="en-US" w:eastAsia="zh-CN"/>
          <w14:textFill>
            <w14:solidFill>
              <w14:schemeClr w14:val="tx1"/>
            </w14:solidFill>
          </w14:textFill>
        </w:rPr>
        <w:t>553为对照，新参试品种以丰田优1999为对照</w:t>
      </w:r>
      <w:r>
        <w:rPr>
          <w:rFonts w:hint="eastAsia" w:ascii="宋体" w:hAnsi="宋体"/>
          <w:bCs/>
          <w:color w:val="000000" w:themeColor="text1"/>
          <w:sz w:val="28"/>
          <w:szCs w:val="28"/>
          <w:lang w:eastAsia="zh-CN"/>
          <w14:textFill>
            <w14:solidFill>
              <w14:schemeClr w14:val="tx1"/>
            </w14:solidFill>
          </w14:textFill>
        </w:rPr>
        <w:t>），桂中、桂北晚稻中迟熟组（天优华占为对照），</w:t>
      </w:r>
      <w:r>
        <w:rPr>
          <w:rFonts w:hint="eastAsia" w:ascii="宋体" w:hAnsi="宋体"/>
          <w:bCs/>
          <w:color w:val="000000" w:themeColor="text1"/>
          <w:sz w:val="28"/>
          <w:szCs w:val="28"/>
          <w:lang w:val="en-US" w:eastAsia="zh-CN"/>
          <w14:textFill>
            <w14:solidFill>
              <w14:schemeClr w14:val="tx1"/>
            </w14:solidFill>
          </w14:textFill>
        </w:rPr>
        <w:t>2个熟组的</w:t>
      </w:r>
      <w:r>
        <w:rPr>
          <w:rFonts w:hint="eastAsia" w:ascii="宋体" w:hAnsi="宋体"/>
          <w:bCs/>
          <w:color w:val="000000" w:themeColor="text1"/>
          <w:sz w:val="28"/>
          <w:szCs w:val="28"/>
          <w:lang w:eastAsia="zh-CN"/>
          <w14:textFill>
            <w14:solidFill>
              <w14:schemeClr w14:val="tx1"/>
            </w14:solidFill>
          </w14:textFill>
        </w:rPr>
        <w:t>区试试验和生产试验。</w:t>
      </w:r>
    </w:p>
    <w:p>
      <w:pPr>
        <w:adjustRightInd w:val="0"/>
        <w:snapToGrid w:val="0"/>
        <w:spacing w:line="360" w:lineRule="auto"/>
        <w:jc w:val="left"/>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扩区品种由组织单位统一安排扩区生产试验或由各成员单位自行安排扩区生产试验和特殊用途水稻品种试验，其试验结果作为品种审定区域依据。</w:t>
      </w:r>
      <w:r>
        <w:rPr>
          <w:rFonts w:hint="eastAsia" w:ascii="宋体" w:hAnsi="宋体"/>
          <w:bCs/>
          <w:color w:val="000000" w:themeColor="text1"/>
          <w:sz w:val="28"/>
          <w:szCs w:val="28"/>
          <w14:textFill>
            <w14:solidFill>
              <w14:schemeClr w14:val="tx1"/>
            </w14:solidFill>
          </w14:textFill>
        </w:rPr>
        <w:t>熟组</w:t>
      </w:r>
      <w:r>
        <w:rPr>
          <w:rFonts w:hint="eastAsia" w:ascii="宋体" w:hAnsi="宋体"/>
          <w:color w:val="000000" w:themeColor="text1"/>
          <w:sz w:val="28"/>
          <w:szCs w:val="28"/>
          <w14:textFill>
            <w14:solidFill>
              <w14:schemeClr w14:val="tx1"/>
            </w14:solidFill>
          </w14:textFill>
        </w:rPr>
        <w:t>具体的参试品种以及承试单位详见附表1-1～</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p>
    <w:p>
      <w:pPr>
        <w:adjustRightInd w:val="0"/>
        <w:snapToGrid w:val="0"/>
        <w:spacing w:line="360" w:lineRule="auto"/>
        <w:jc w:val="left"/>
        <w:rPr>
          <w:rFonts w:hint="eastAsia" w:ascii="宋体" w:hAnsi="宋体"/>
          <w:b/>
          <w:bCs/>
          <w:sz w:val="28"/>
          <w:szCs w:val="28"/>
        </w:rPr>
      </w:pPr>
      <w:r>
        <w:rPr>
          <w:rFonts w:hint="eastAsia" w:ascii="宋体" w:hAnsi="宋体"/>
          <w:sz w:val="28"/>
          <w:szCs w:val="28"/>
        </w:rPr>
        <w:t xml:space="preserve"> </w:t>
      </w:r>
      <w:r>
        <w:rPr>
          <w:rFonts w:hint="eastAsia" w:ascii="宋体" w:hAnsi="宋体"/>
          <w:b/>
          <w:bCs/>
          <w:sz w:val="28"/>
          <w:szCs w:val="28"/>
        </w:rPr>
        <w:t>三、供试种子</w:t>
      </w:r>
    </w:p>
    <w:p>
      <w:pPr>
        <w:adjustRightInd w:val="0"/>
        <w:snapToGrid w:val="0"/>
        <w:spacing w:line="360" w:lineRule="auto"/>
        <w:jc w:val="left"/>
        <w:rPr>
          <w:rFonts w:hint="eastAsia" w:ascii="宋体" w:hAnsi="宋体"/>
          <w:b/>
          <w:sz w:val="28"/>
          <w:szCs w:val="28"/>
        </w:rPr>
      </w:pPr>
      <w:r>
        <w:rPr>
          <w:rFonts w:hint="eastAsia" w:ascii="宋体" w:hAnsi="宋体"/>
          <w:b/>
          <w:sz w:val="28"/>
          <w:szCs w:val="28"/>
        </w:rPr>
        <w:t>(一) 供种计划</w:t>
      </w:r>
    </w:p>
    <w:p>
      <w:pPr>
        <w:adjustRightInd w:val="0"/>
        <w:snapToGrid w:val="0"/>
        <w:spacing w:line="360" w:lineRule="auto"/>
        <w:jc w:val="left"/>
        <w:rPr>
          <w:rFonts w:hint="eastAsia" w:ascii="宋体" w:hAnsi="宋体"/>
          <w:sz w:val="28"/>
          <w:szCs w:val="28"/>
        </w:rPr>
      </w:pPr>
      <w:r>
        <w:rPr>
          <w:rFonts w:hint="eastAsia" w:ascii="宋体" w:hAnsi="宋体"/>
          <w:sz w:val="28"/>
          <w:szCs w:val="28"/>
        </w:rPr>
        <w:t>为方便观察记载和管理，所有参试品种(包括对照品种)在试验过程中统一写明品种名称，不保密。</w:t>
      </w:r>
    </w:p>
    <w:p>
      <w:pPr>
        <w:adjustRightInd w:val="0"/>
        <w:snapToGrid w:val="0"/>
        <w:spacing w:line="360" w:lineRule="auto"/>
        <w:jc w:val="left"/>
        <w:rPr>
          <w:rFonts w:hint="eastAsia" w:ascii="宋体" w:hAnsi="宋体"/>
          <w:b/>
          <w:sz w:val="28"/>
          <w:szCs w:val="28"/>
        </w:rPr>
      </w:pPr>
      <w:r>
        <w:rPr>
          <w:rFonts w:hint="eastAsia" w:ascii="宋体" w:hAnsi="宋体"/>
          <w:b/>
          <w:sz w:val="28"/>
          <w:szCs w:val="28"/>
        </w:rPr>
        <w:t>(二) 供种数量</w:t>
      </w:r>
    </w:p>
    <w:p>
      <w:pPr>
        <w:adjustRightInd w:val="0"/>
        <w:snapToGrid w:val="0"/>
        <w:spacing w:line="360" w:lineRule="auto"/>
        <w:jc w:val="left"/>
        <w:rPr>
          <w:rFonts w:hint="eastAsia" w:ascii="宋体" w:hAnsi="宋体"/>
          <w:b/>
          <w:sz w:val="28"/>
          <w:szCs w:val="28"/>
        </w:rPr>
      </w:pPr>
      <w:r>
        <w:rPr>
          <w:rFonts w:hint="eastAsia" w:ascii="宋体" w:hAnsi="宋体"/>
          <w:sz w:val="28"/>
          <w:szCs w:val="28"/>
        </w:rPr>
        <w:t>1.试验种子数量需一次性提供</w:t>
      </w:r>
      <w:r>
        <w:rPr>
          <w:rFonts w:hint="eastAsia" w:ascii="宋体" w:hAnsi="宋体"/>
          <w:sz w:val="28"/>
          <w:szCs w:val="28"/>
          <w:lang w:eastAsia="zh-CN"/>
        </w:rPr>
        <w:t>两</w:t>
      </w:r>
      <w:r>
        <w:rPr>
          <w:rFonts w:hint="eastAsia" w:ascii="宋体" w:hAnsi="宋体"/>
          <w:sz w:val="28"/>
          <w:szCs w:val="28"/>
        </w:rPr>
        <w:t>年的试验用种。</w:t>
      </w:r>
    </w:p>
    <w:p>
      <w:pPr>
        <w:adjustRightInd w:val="0"/>
        <w:snapToGrid w:val="0"/>
        <w:spacing w:line="440" w:lineRule="atLeast"/>
        <w:jc w:val="left"/>
        <w:rPr>
          <w:rFonts w:hint="eastAsia" w:ascii="宋体" w:hAnsi="宋体"/>
          <w:sz w:val="28"/>
          <w:szCs w:val="28"/>
        </w:rPr>
      </w:pPr>
      <w:r>
        <w:rPr>
          <w:rFonts w:hint="eastAsia" w:ascii="宋体" w:hAnsi="宋体"/>
          <w:sz w:val="28"/>
          <w:szCs w:val="28"/>
        </w:rPr>
        <w:t>2.</w:t>
      </w:r>
      <w:r>
        <w:rPr>
          <w:rFonts w:hint="eastAsia" w:ascii="宋体" w:hAnsi="宋体" w:cs="宋体"/>
          <w:bCs/>
          <w:sz w:val="28"/>
          <w:szCs w:val="28"/>
          <w:u w:val="none"/>
        </w:rPr>
        <w:t>各参试品种供种量为</w:t>
      </w:r>
      <w:r>
        <w:rPr>
          <w:rFonts w:hint="eastAsia" w:ascii="宋体" w:hAnsi="宋体" w:cs="宋体"/>
          <w:bCs/>
          <w:sz w:val="28"/>
          <w:szCs w:val="28"/>
          <w:u w:val="none"/>
          <w:lang w:val="en-US" w:eastAsia="zh-CN"/>
        </w:rPr>
        <w:t>27</w:t>
      </w:r>
      <w:r>
        <w:rPr>
          <w:rFonts w:hint="eastAsia" w:ascii="宋体" w:hAnsi="宋体" w:cs="宋体"/>
          <w:bCs/>
          <w:sz w:val="28"/>
          <w:szCs w:val="28"/>
          <w:u w:val="none"/>
        </w:rPr>
        <w:t>斤，</w:t>
      </w:r>
      <w:r>
        <w:rPr>
          <w:rFonts w:hint="eastAsia" w:ascii="宋体" w:hAnsi="宋体" w:cs="宋体"/>
          <w:bCs/>
          <w:sz w:val="28"/>
          <w:szCs w:val="28"/>
          <w:u w:val="none"/>
          <w:lang w:eastAsia="zh-CN"/>
        </w:rPr>
        <w:t>统一</w:t>
      </w:r>
      <w:r>
        <w:rPr>
          <w:rFonts w:hint="eastAsia" w:ascii="宋体" w:hAnsi="宋体"/>
          <w:sz w:val="28"/>
          <w:szCs w:val="28"/>
        </w:rPr>
        <w:t>交到牵头单位</w:t>
      </w:r>
      <w:r>
        <w:rPr>
          <w:rFonts w:hint="eastAsia" w:ascii="宋体" w:hAnsi="宋体"/>
          <w:sz w:val="28"/>
          <w:szCs w:val="28"/>
          <w:lang w:eastAsia="zh-CN"/>
        </w:rPr>
        <w:t>由牵头单位分装</w:t>
      </w:r>
      <w:r>
        <w:rPr>
          <w:rFonts w:hint="eastAsia" w:ascii="宋体" w:hAnsi="宋体"/>
          <w:sz w:val="28"/>
          <w:szCs w:val="28"/>
        </w:rPr>
        <w:t>，分发到各承试点(每个试验点1小包)；再从供试品种中随机取1小包交给广西农科院水稻所进行分装编号后，统一交到植保所做稻瘟病和白叶枯病抗性鉴定，水稻所米样种植。</w:t>
      </w:r>
    </w:p>
    <w:p>
      <w:pPr>
        <w:adjustRightInd w:val="0"/>
        <w:snapToGrid w:val="0"/>
        <w:spacing w:line="440" w:lineRule="atLeast"/>
        <w:ind w:firstLine="560" w:firstLineChars="200"/>
        <w:jc w:val="left"/>
        <w:rPr>
          <w:rFonts w:hint="eastAsia" w:ascii="宋体" w:hAnsi="宋体" w:cs="宋体"/>
          <w:color w:val="000000"/>
          <w:sz w:val="28"/>
          <w:szCs w:val="28"/>
          <w:lang w:eastAsia="zh-CN"/>
        </w:rPr>
      </w:pPr>
      <w:r>
        <w:rPr>
          <w:rFonts w:hint="eastAsia" w:ascii="宋体" w:hAnsi="宋体" w:cs="宋体"/>
          <w:color w:val="000000"/>
          <w:sz w:val="28"/>
          <w:szCs w:val="28"/>
        </w:rPr>
        <w:t>标准样品种子封存：1.由主持单位从试验种中抽取，每个品种提留</w:t>
      </w:r>
      <w:r>
        <w:rPr>
          <w:rFonts w:hint="eastAsia" w:ascii="宋体" w:hAnsi="宋体" w:cs="宋体"/>
          <w:color w:val="000000"/>
          <w:sz w:val="28"/>
          <w:szCs w:val="28"/>
          <w:lang w:val="en-US" w:eastAsia="zh-CN"/>
        </w:rPr>
        <w:t>500</w:t>
      </w:r>
      <w:r>
        <w:rPr>
          <w:rFonts w:ascii="宋体" w:hAnsi="宋体" w:cs="宋体"/>
          <w:color w:val="000000"/>
          <w:sz w:val="28"/>
          <w:szCs w:val="28"/>
        </w:rPr>
        <w:t>g</w:t>
      </w:r>
      <w:r>
        <w:rPr>
          <w:rFonts w:hint="eastAsia" w:ascii="宋体" w:hAnsi="宋体" w:cs="宋体"/>
          <w:color w:val="000000"/>
          <w:sz w:val="28"/>
          <w:szCs w:val="28"/>
        </w:rPr>
        <w:t>；2.各供种单位提供《标准样品品种真实性承诺书》纸质材料盖好选育单位公章；交由主持单位进行封存</w:t>
      </w:r>
      <w:r>
        <w:rPr>
          <w:rFonts w:hint="eastAsia" w:ascii="宋体" w:hAnsi="宋体" w:cs="宋体"/>
          <w:color w:val="000000"/>
          <w:sz w:val="28"/>
          <w:szCs w:val="28"/>
          <w:lang w:eastAsia="zh-CN"/>
        </w:rPr>
        <w:t>，</w:t>
      </w:r>
      <w:r>
        <w:rPr>
          <w:rFonts w:hint="eastAsia" w:ascii="宋体" w:hAnsi="宋体" w:cs="宋体"/>
          <w:color w:val="000000"/>
          <w:sz w:val="28"/>
          <w:szCs w:val="28"/>
        </w:rPr>
        <w:t>第二年续试品种也采取以上相同形式</w:t>
      </w:r>
      <w:r>
        <w:rPr>
          <w:rFonts w:hint="eastAsia" w:ascii="宋体" w:hAnsi="宋体" w:cs="宋体"/>
          <w:color w:val="000000"/>
          <w:sz w:val="28"/>
          <w:szCs w:val="28"/>
          <w:lang w:eastAsia="zh-CN"/>
        </w:rPr>
        <w:t>。</w:t>
      </w:r>
    </w:p>
    <w:p>
      <w:pPr>
        <w:adjustRightInd w:val="0"/>
        <w:snapToGrid w:val="0"/>
        <w:spacing w:line="360" w:lineRule="auto"/>
        <w:jc w:val="left"/>
        <w:rPr>
          <w:rFonts w:hint="eastAsia" w:ascii="宋体" w:hAnsi="宋体"/>
          <w:b/>
          <w:sz w:val="28"/>
          <w:szCs w:val="28"/>
        </w:rPr>
      </w:pPr>
      <w:r>
        <w:rPr>
          <w:rFonts w:hint="eastAsia" w:ascii="宋体" w:hAnsi="宋体" w:cs="宋体"/>
          <w:color w:val="000000"/>
          <w:sz w:val="24"/>
          <w:szCs w:val="24"/>
        </w:rPr>
        <w:t xml:space="preserve">   </w:t>
      </w:r>
      <w:r>
        <w:rPr>
          <w:rFonts w:hint="eastAsia" w:ascii="宋体" w:hAnsi="宋体"/>
          <w:b/>
          <w:sz w:val="28"/>
          <w:szCs w:val="28"/>
        </w:rPr>
        <w:t>(三)供种时间：</w:t>
      </w:r>
    </w:p>
    <w:p>
      <w:pPr>
        <w:adjustRightInd w:val="0"/>
        <w:snapToGrid w:val="0"/>
        <w:spacing w:line="360" w:lineRule="auto"/>
        <w:jc w:val="left"/>
        <w:rPr>
          <w:rFonts w:hint="eastAsia" w:ascii="宋体" w:hAnsi="宋体" w:eastAsia="宋体"/>
          <w:sz w:val="28"/>
          <w:szCs w:val="28"/>
          <w:lang w:eastAsia="zh-CN"/>
        </w:rPr>
      </w:pPr>
      <w:r>
        <w:rPr>
          <w:rFonts w:hint="eastAsia" w:ascii="宋体" w:hAnsi="宋体"/>
          <w:sz w:val="28"/>
          <w:szCs w:val="28"/>
          <w:lang w:eastAsia="zh-CN"/>
        </w:rPr>
        <w:t>晚稻</w:t>
      </w:r>
      <w:r>
        <w:rPr>
          <w:rFonts w:hint="eastAsia" w:ascii="宋体" w:hAnsi="宋体"/>
          <w:bCs/>
          <w:sz w:val="28"/>
          <w:szCs w:val="28"/>
        </w:rPr>
        <w:t>在6月</w:t>
      </w:r>
      <w:r>
        <w:rPr>
          <w:rFonts w:hint="eastAsia" w:ascii="宋体" w:hAnsi="宋体"/>
          <w:bCs/>
          <w:sz w:val="28"/>
          <w:szCs w:val="28"/>
          <w:lang w:val="en-US" w:eastAsia="zh-CN"/>
        </w:rPr>
        <w:t>1</w:t>
      </w:r>
      <w:r>
        <w:rPr>
          <w:rFonts w:hint="eastAsia" w:ascii="宋体" w:hAnsi="宋体"/>
          <w:bCs/>
          <w:sz w:val="28"/>
          <w:szCs w:val="28"/>
        </w:rPr>
        <w:t>0日前，</w:t>
      </w:r>
      <w:r>
        <w:rPr>
          <w:rFonts w:hint="eastAsia" w:ascii="宋体" w:hAnsi="宋体"/>
          <w:sz w:val="28"/>
          <w:szCs w:val="28"/>
        </w:rPr>
        <w:t>由选育/供种单位以“快递”方式直接寄到</w:t>
      </w:r>
      <w:r>
        <w:rPr>
          <w:rFonts w:hint="eastAsia" w:ascii="宋体" w:hAnsi="宋体" w:cs="宋体"/>
          <w:bCs/>
          <w:kern w:val="0"/>
          <w:sz w:val="28"/>
          <w:szCs w:val="28"/>
        </w:rPr>
        <w:t>广西</w:t>
      </w:r>
      <w:r>
        <w:rPr>
          <w:rFonts w:hint="eastAsia" w:ascii="宋体" w:hAnsi="宋体" w:cs="宋体"/>
          <w:bCs/>
          <w:kern w:val="0"/>
          <w:sz w:val="28"/>
          <w:szCs w:val="28"/>
          <w:lang w:val="en-US" w:eastAsia="zh-CN"/>
        </w:rPr>
        <w:t>南宁市西乡塘区大学东路158号5楼，罗桃瑛18077125808收</w:t>
      </w:r>
      <w:r>
        <w:rPr>
          <w:rFonts w:hint="eastAsia" w:ascii="宋体" w:hAnsi="宋体"/>
          <w:bCs/>
          <w:sz w:val="28"/>
          <w:szCs w:val="28"/>
          <w:lang w:eastAsia="zh-CN"/>
        </w:rPr>
        <w:t>，</w:t>
      </w:r>
      <w:r>
        <w:rPr>
          <w:rFonts w:hint="eastAsia" w:hAnsi="宋体" w:cs="宋体"/>
          <w:sz w:val="28"/>
          <w:szCs w:val="28"/>
        </w:rPr>
        <w:t>逾期视同放弃参试资格</w:t>
      </w:r>
      <w:r>
        <w:rPr>
          <w:rFonts w:hint="eastAsia" w:hAnsi="宋体" w:cs="宋体"/>
          <w:sz w:val="28"/>
          <w:szCs w:val="28"/>
          <w:lang w:eastAsia="zh-CN"/>
        </w:rPr>
        <w:t>。</w:t>
      </w:r>
    </w:p>
    <w:p>
      <w:pPr>
        <w:adjustRightInd w:val="0"/>
        <w:snapToGrid w:val="0"/>
        <w:spacing w:line="360" w:lineRule="auto"/>
        <w:jc w:val="left"/>
        <w:rPr>
          <w:rFonts w:hint="eastAsia" w:ascii="宋体" w:hAnsi="宋体"/>
          <w:b/>
          <w:bCs/>
          <w:sz w:val="28"/>
          <w:szCs w:val="28"/>
        </w:rPr>
      </w:pPr>
      <w:r>
        <w:rPr>
          <w:rFonts w:hint="eastAsia" w:ascii="宋体" w:hAnsi="宋体"/>
          <w:b/>
          <w:bCs/>
          <w:sz w:val="28"/>
          <w:szCs w:val="28"/>
        </w:rPr>
        <w:t>(四)种子查检</w:t>
      </w:r>
    </w:p>
    <w:p>
      <w:pPr>
        <w:adjustRightInd w:val="0"/>
        <w:snapToGrid w:val="0"/>
        <w:spacing w:line="360" w:lineRule="auto"/>
        <w:jc w:val="left"/>
        <w:rPr>
          <w:rFonts w:hint="eastAsia" w:ascii="宋体" w:hAnsi="宋体"/>
          <w:bCs/>
          <w:sz w:val="28"/>
          <w:szCs w:val="28"/>
        </w:rPr>
      </w:pPr>
      <w:r>
        <w:rPr>
          <w:rFonts w:hint="eastAsia" w:ascii="宋体" w:hAnsi="宋体"/>
          <w:bCs/>
          <w:sz w:val="28"/>
          <w:szCs w:val="28"/>
        </w:rPr>
        <w:t>各试点收到试验种子后应及时对品种名称、种子数量和种子质量进行检查，并进行发芽试验，发现问题及时与联合体牵头单位或供种单位联系解决。</w:t>
      </w:r>
    </w:p>
    <w:p>
      <w:pPr>
        <w:adjustRightInd w:val="0"/>
        <w:snapToGrid w:val="0"/>
        <w:spacing w:line="360" w:lineRule="auto"/>
        <w:rPr>
          <w:rFonts w:hint="eastAsia" w:ascii="宋体" w:hAnsi="宋体"/>
          <w:b/>
          <w:sz w:val="28"/>
          <w:szCs w:val="28"/>
        </w:rPr>
      </w:pPr>
      <w:r>
        <w:rPr>
          <w:rFonts w:hint="eastAsia" w:ascii="宋体" w:hAnsi="宋体"/>
          <w:b/>
          <w:sz w:val="28"/>
          <w:szCs w:val="28"/>
        </w:rPr>
        <w:t>四、试验设计及管理</w:t>
      </w:r>
    </w:p>
    <w:p>
      <w:pPr>
        <w:widowControl/>
        <w:adjustRightInd w:val="0"/>
        <w:snapToGrid w:val="0"/>
        <w:spacing w:line="360" w:lineRule="auto"/>
        <w:jc w:val="left"/>
        <w:rPr>
          <w:rFonts w:hint="eastAsia" w:ascii="宋体" w:hAnsi="宋体"/>
          <w:b/>
          <w:bCs/>
          <w:sz w:val="28"/>
          <w:szCs w:val="28"/>
        </w:rPr>
      </w:pPr>
      <w:r>
        <w:rPr>
          <w:rFonts w:hint="eastAsia" w:ascii="宋体" w:hAnsi="宋体"/>
          <w:b/>
          <w:bCs/>
          <w:sz w:val="28"/>
          <w:szCs w:val="28"/>
        </w:rPr>
        <w:t>(一)田间设计</w:t>
      </w:r>
    </w:p>
    <w:p>
      <w:pPr>
        <w:adjustRightInd w:val="0"/>
        <w:snapToGrid w:val="0"/>
        <w:spacing w:line="360" w:lineRule="auto"/>
        <w:rPr>
          <w:rFonts w:hint="eastAsia" w:ascii="宋体" w:hAnsi="宋体"/>
          <w:sz w:val="28"/>
          <w:szCs w:val="28"/>
        </w:rPr>
      </w:pPr>
      <w:r>
        <w:rPr>
          <w:rFonts w:hint="eastAsia" w:ascii="宋体" w:hAnsi="宋体"/>
          <w:bCs/>
          <w:sz w:val="28"/>
          <w:szCs w:val="28"/>
        </w:rPr>
        <w:t>试验田应安排在交通方便、肥力较高、土质较好而且均匀一致，排灌方便的稻田内。</w:t>
      </w:r>
      <w:r>
        <w:rPr>
          <w:rFonts w:hint="eastAsia" w:ascii="宋体" w:hAnsi="宋体"/>
          <w:sz w:val="28"/>
          <w:szCs w:val="28"/>
        </w:rPr>
        <w:t>区域试验：采用完全随机区组排列</w:t>
      </w:r>
      <w:r>
        <w:rPr>
          <w:rFonts w:ascii="宋体" w:hAnsi="宋体"/>
          <w:sz w:val="28"/>
          <w:szCs w:val="28"/>
        </w:rPr>
        <w:t>(</w:t>
      </w:r>
      <w:r>
        <w:rPr>
          <w:rFonts w:hint="eastAsia" w:ascii="宋体" w:hAnsi="宋体"/>
          <w:sz w:val="28"/>
          <w:szCs w:val="28"/>
        </w:rPr>
        <w:t>包括第</w:t>
      </w:r>
      <w:r>
        <w:rPr>
          <w:rFonts w:ascii="宋体" w:hAnsi="宋体"/>
          <w:sz w:val="28"/>
          <w:szCs w:val="28"/>
        </w:rPr>
        <w:t>I</w:t>
      </w:r>
      <w:r>
        <w:rPr>
          <w:rFonts w:hint="eastAsia" w:ascii="宋体" w:hAnsi="宋体"/>
          <w:sz w:val="28"/>
          <w:szCs w:val="28"/>
        </w:rPr>
        <w:t>区组不能按试验方案中的品种顺序或编号顺序排列</w:t>
      </w:r>
      <w:r>
        <w:rPr>
          <w:rFonts w:ascii="宋体" w:hAnsi="宋体"/>
          <w:sz w:val="28"/>
          <w:szCs w:val="28"/>
        </w:rPr>
        <w:t>)</w:t>
      </w:r>
      <w:r>
        <w:rPr>
          <w:rFonts w:hint="eastAsia" w:ascii="宋体" w:hAnsi="宋体"/>
          <w:sz w:val="28"/>
          <w:szCs w:val="28"/>
        </w:rPr>
        <w:t>，设3次重复，面积0.02亩(13.33m</w:t>
      </w:r>
      <w:r>
        <w:rPr>
          <w:rFonts w:hint="eastAsia" w:ascii="宋体" w:hAnsi="宋体"/>
          <w:sz w:val="28"/>
          <w:szCs w:val="28"/>
          <w:vertAlign w:val="superscript"/>
        </w:rPr>
        <w:t>2</w:t>
      </w:r>
      <w:r>
        <w:rPr>
          <w:rFonts w:hint="eastAsia" w:ascii="宋体" w:hAnsi="宋体"/>
          <w:sz w:val="28"/>
          <w:szCs w:val="28"/>
        </w:rPr>
        <w:t>)</w:t>
      </w:r>
      <w:r>
        <w:rPr>
          <w:rFonts w:ascii="宋体" w:hAnsi="宋体"/>
          <w:sz w:val="28"/>
          <w:szCs w:val="28"/>
        </w:rPr>
        <w:t>。</w:t>
      </w:r>
      <w:r>
        <w:rPr>
          <w:rFonts w:hint="eastAsia" w:hAnsi="宋体" w:cs="宋体"/>
          <w:sz w:val="28"/>
          <w:szCs w:val="28"/>
        </w:rPr>
        <w:t>生产试验：采用大区随机排列，不设重复，大区面积不小于333㎡(0.5亩)。生产试验同一熟组在同一田块进行(需要在两块田或两块田以上进行的试点，则每一田块均需设置对照品种，试验品种与同田对照品种比较)</w:t>
      </w:r>
      <w:r>
        <w:rPr>
          <w:rFonts w:hint="eastAsia" w:hAnsi="宋体" w:cs="宋体"/>
          <w:sz w:val="28"/>
          <w:szCs w:val="28"/>
          <w:lang w:eastAsia="zh-CN"/>
        </w:rPr>
        <w:t>。</w:t>
      </w:r>
      <w:r>
        <w:rPr>
          <w:rFonts w:hint="eastAsia" w:ascii="宋体" w:hAnsi="宋体"/>
          <w:sz w:val="28"/>
          <w:szCs w:val="28"/>
        </w:rPr>
        <w:t>无论区试、生产试验，均不得自行加入其它品种。</w:t>
      </w:r>
    </w:p>
    <w:p>
      <w:pPr>
        <w:adjustRightInd w:val="0"/>
        <w:snapToGrid w:val="0"/>
        <w:spacing w:line="360" w:lineRule="auto"/>
        <w:rPr>
          <w:rFonts w:hint="eastAsia" w:ascii="宋体" w:hAnsi="宋体"/>
          <w:b/>
          <w:bCs/>
          <w:sz w:val="28"/>
          <w:szCs w:val="28"/>
        </w:rPr>
      </w:pPr>
      <w:r>
        <w:rPr>
          <w:rFonts w:hint="eastAsia" w:ascii="宋体" w:hAnsi="宋体"/>
          <w:b/>
          <w:bCs/>
          <w:sz w:val="28"/>
          <w:szCs w:val="28"/>
        </w:rPr>
        <w:t>(二)播种和育秧</w:t>
      </w:r>
    </w:p>
    <w:p>
      <w:pPr>
        <w:adjustRightInd w:val="0"/>
        <w:snapToGrid w:val="0"/>
        <w:spacing w:line="360" w:lineRule="auto"/>
        <w:rPr>
          <w:rFonts w:hint="eastAsia" w:ascii="宋体" w:hAnsi="宋体"/>
          <w:sz w:val="28"/>
          <w:szCs w:val="28"/>
        </w:rPr>
      </w:pPr>
      <w:r>
        <w:rPr>
          <w:rFonts w:hint="eastAsia" w:ascii="宋体" w:hAnsi="宋体"/>
          <w:bCs/>
          <w:sz w:val="28"/>
          <w:szCs w:val="28"/>
        </w:rPr>
        <w:t>根据当地气候情况，确定播种期，浸种时要进行种子消毒，育秧移栽，早稻采用尼龙薄膜育秧。</w:t>
      </w:r>
      <w:r>
        <w:rPr>
          <w:rFonts w:hint="eastAsia" w:ascii="宋体" w:hAnsi="宋体"/>
          <w:sz w:val="28"/>
          <w:szCs w:val="28"/>
        </w:rPr>
        <w:t>晚稻桂南在7月10日前</w:t>
      </w:r>
      <w:r>
        <w:rPr>
          <w:rFonts w:hint="eastAsia" w:ascii="宋体" w:hAnsi="宋体"/>
          <w:sz w:val="28"/>
          <w:szCs w:val="28"/>
          <w:lang w:eastAsia="zh-CN"/>
        </w:rPr>
        <w:t>，</w:t>
      </w:r>
      <w:r>
        <w:rPr>
          <w:rFonts w:hint="eastAsia" w:ascii="宋体" w:hAnsi="宋体"/>
          <w:sz w:val="28"/>
          <w:szCs w:val="28"/>
        </w:rPr>
        <w:t>桂中和桂北在7月5日前播完种。</w:t>
      </w:r>
      <w:r>
        <w:rPr>
          <w:rFonts w:hint="eastAsia" w:ascii="宋体" w:hAnsi="宋体"/>
          <w:bCs/>
          <w:sz w:val="28"/>
          <w:szCs w:val="28"/>
        </w:rPr>
        <w:t>视种子千粒重大小、发芽率高低，适当调整，务必使各品种单位面积内的秧苗数较接近；早稻育秧期间气温较低，秧龄可适当延长，晚稻育秧期间气温较高，要严格控制秧龄，尤其是感温品种(组合)，秧龄不宜过长，避免出现早花现象，影响试验产量，同熟组的品种同期播种，同期插秧</w:t>
      </w:r>
      <w:r>
        <w:rPr>
          <w:rFonts w:hint="eastAsia" w:ascii="宋体" w:hAnsi="宋体"/>
          <w:b/>
          <w:bCs/>
          <w:sz w:val="28"/>
          <w:szCs w:val="28"/>
        </w:rPr>
        <w:t>。</w:t>
      </w:r>
    </w:p>
    <w:p>
      <w:pPr>
        <w:adjustRightInd w:val="0"/>
        <w:snapToGrid w:val="0"/>
        <w:spacing w:line="360" w:lineRule="auto"/>
        <w:rPr>
          <w:rFonts w:hint="eastAsia" w:ascii="宋体" w:hAnsi="宋体"/>
          <w:b/>
          <w:bCs/>
          <w:sz w:val="28"/>
          <w:szCs w:val="28"/>
        </w:rPr>
      </w:pPr>
      <w:r>
        <w:rPr>
          <w:rFonts w:hint="eastAsia" w:ascii="宋体" w:hAnsi="宋体"/>
          <w:b/>
          <w:bCs/>
          <w:sz w:val="28"/>
          <w:szCs w:val="28"/>
        </w:rPr>
        <w:t>(三)移栽</w:t>
      </w:r>
    </w:p>
    <w:p>
      <w:pPr>
        <w:adjustRightInd w:val="0"/>
        <w:snapToGrid w:val="0"/>
        <w:spacing w:line="360" w:lineRule="auto"/>
        <w:rPr>
          <w:rFonts w:hint="eastAsia" w:ascii="宋体" w:hAnsi="宋体"/>
          <w:bCs/>
          <w:sz w:val="28"/>
          <w:szCs w:val="28"/>
        </w:rPr>
      </w:pPr>
      <w:r>
        <w:rPr>
          <w:rFonts w:hint="eastAsia" w:ascii="宋体" w:hAnsi="宋体"/>
          <w:sz w:val="28"/>
          <w:szCs w:val="28"/>
        </w:rPr>
        <w:t>1.区域试验：采用播种移栽方式；同一组试验所有品种同期移栽；</w:t>
      </w:r>
      <w:r>
        <w:rPr>
          <w:rFonts w:hint="eastAsia" w:ascii="宋体" w:hAnsi="宋体"/>
          <w:b/>
          <w:bCs/>
          <w:sz w:val="28"/>
          <w:szCs w:val="28"/>
        </w:rPr>
        <w:t>不直播、不抛秧。</w:t>
      </w:r>
      <w:r>
        <w:rPr>
          <w:rFonts w:hint="eastAsia" w:ascii="宋体" w:hAnsi="宋体"/>
          <w:bCs/>
          <w:sz w:val="28"/>
          <w:szCs w:val="28"/>
        </w:rPr>
        <w:t>移栽叶龄：晚稻秧龄控制在15～20天；插植规格：感光组7×5寸</w:t>
      </w:r>
      <w:r>
        <w:rPr>
          <w:rFonts w:hint="eastAsia" w:ascii="宋体" w:hAnsi="宋体"/>
          <w:bCs/>
          <w:sz w:val="28"/>
          <w:szCs w:val="28"/>
          <w:vertAlign w:val="superscript"/>
        </w:rPr>
        <w:t>2</w:t>
      </w:r>
      <w:r>
        <w:rPr>
          <w:rFonts w:hint="eastAsia" w:ascii="宋体" w:hAnsi="宋体"/>
          <w:bCs/>
          <w:sz w:val="28"/>
          <w:szCs w:val="28"/>
        </w:rPr>
        <w:t>；插植规格8×5寸</w:t>
      </w:r>
      <w:r>
        <w:rPr>
          <w:rFonts w:hint="eastAsia" w:ascii="宋体" w:hAnsi="宋体"/>
          <w:bCs/>
          <w:sz w:val="28"/>
          <w:szCs w:val="28"/>
          <w:vertAlign w:val="superscript"/>
        </w:rPr>
        <w:t>2</w:t>
      </w:r>
      <w:r>
        <w:rPr>
          <w:rFonts w:hint="eastAsia" w:ascii="宋体" w:hAnsi="宋体"/>
          <w:bCs/>
          <w:sz w:val="28"/>
          <w:szCs w:val="28"/>
        </w:rPr>
        <w:t>；小区长方形，长∶宽=2∶1～3∶1；小区间距12寸；每蔸插2粒谷苗。同熟组试验在同一块田进行，四周设保护行，保护行不少于4行，栽插对应小区品种。</w:t>
      </w:r>
    </w:p>
    <w:p>
      <w:pPr>
        <w:adjustRightInd w:val="0"/>
        <w:snapToGrid w:val="0"/>
        <w:spacing w:line="360" w:lineRule="auto"/>
        <w:rPr>
          <w:rFonts w:hint="eastAsia" w:ascii="宋体" w:hAnsi="宋体"/>
          <w:bCs/>
          <w:sz w:val="28"/>
          <w:szCs w:val="28"/>
        </w:rPr>
      </w:pPr>
      <w:r>
        <w:rPr>
          <w:rFonts w:hint="eastAsia" w:ascii="宋体" w:hAnsi="宋体"/>
          <w:bCs/>
          <w:sz w:val="28"/>
          <w:szCs w:val="28"/>
        </w:rPr>
        <w:t>2.生产试验：</w:t>
      </w:r>
      <w:r>
        <w:rPr>
          <w:rFonts w:hint="eastAsia" w:ascii="宋体" w:hAnsi="宋体"/>
          <w:sz w:val="28"/>
          <w:szCs w:val="28"/>
        </w:rPr>
        <w:t>一般采用播种移栽方式，要求与区试相同；也可以按照当地普遍采用的其他种植方式(如直播、抛秧、机插等)，但应按当地大田生产习惯确定不同的合适用种量及密度。</w:t>
      </w:r>
      <w:r>
        <w:rPr>
          <w:rFonts w:hint="eastAsia" w:ascii="宋体" w:hAnsi="宋体"/>
          <w:bCs/>
          <w:sz w:val="28"/>
          <w:szCs w:val="28"/>
        </w:rPr>
        <w:t>四周设保护行，保护行不小于4行，栽插对应大区品种。</w:t>
      </w:r>
    </w:p>
    <w:p>
      <w:pPr>
        <w:adjustRightInd w:val="0"/>
        <w:snapToGrid w:val="0"/>
        <w:spacing w:line="360" w:lineRule="auto"/>
        <w:rPr>
          <w:rFonts w:hint="eastAsia" w:ascii="宋体" w:hAnsi="宋体"/>
          <w:b/>
          <w:bCs/>
          <w:sz w:val="28"/>
          <w:szCs w:val="28"/>
        </w:rPr>
      </w:pPr>
      <w:r>
        <w:rPr>
          <w:rFonts w:hint="eastAsia" w:ascii="宋体" w:hAnsi="宋体"/>
          <w:b/>
          <w:bCs/>
          <w:sz w:val="28"/>
          <w:szCs w:val="28"/>
        </w:rPr>
        <w:t>(四)栽培管理</w:t>
      </w:r>
    </w:p>
    <w:p>
      <w:pPr>
        <w:adjustRightInd w:val="0"/>
        <w:snapToGrid w:val="0"/>
        <w:spacing w:line="360" w:lineRule="auto"/>
        <w:rPr>
          <w:rFonts w:hint="eastAsia" w:ascii="宋体" w:hAnsi="宋体"/>
          <w:sz w:val="28"/>
          <w:szCs w:val="28"/>
        </w:rPr>
      </w:pPr>
      <w:r>
        <w:rPr>
          <w:rFonts w:hint="eastAsia" w:ascii="宋体" w:hAnsi="宋体"/>
          <w:sz w:val="28"/>
          <w:szCs w:val="28"/>
        </w:rPr>
        <w:t>一般按当地大田生产习惯。同时要求：1、施肥水平应在中等偏上，切忌偏高或偏低；2、不使用植物生长调节剂；3</w:t>
      </w:r>
      <w:r>
        <w:rPr>
          <w:rFonts w:hint="eastAsia" w:ascii="宋体" w:hAnsi="宋体"/>
          <w:bCs/>
          <w:sz w:val="28"/>
          <w:szCs w:val="28"/>
        </w:rPr>
        <w:t>、虫害和病害均要求及时防治；</w:t>
      </w:r>
      <w:r>
        <w:rPr>
          <w:rFonts w:hint="eastAsia" w:ascii="宋体" w:hAnsi="宋体"/>
          <w:sz w:val="28"/>
          <w:szCs w:val="28"/>
        </w:rPr>
        <w:t>4、因地制宜采取有效措施防止鸟、鼠、禽、畜等危害试验。</w:t>
      </w:r>
    </w:p>
    <w:p>
      <w:pPr>
        <w:adjustRightInd w:val="0"/>
        <w:snapToGrid w:val="0"/>
        <w:spacing w:line="360" w:lineRule="auto"/>
        <w:rPr>
          <w:rFonts w:hint="eastAsia" w:ascii="宋体" w:hAnsi="宋体"/>
          <w:b/>
          <w:sz w:val="28"/>
          <w:szCs w:val="28"/>
        </w:rPr>
      </w:pPr>
      <w:r>
        <w:rPr>
          <w:rFonts w:hint="eastAsia" w:ascii="宋体" w:hAnsi="宋体"/>
          <w:b/>
          <w:sz w:val="28"/>
          <w:szCs w:val="28"/>
        </w:rPr>
        <w:t>(五)收获与产量测定</w:t>
      </w:r>
    </w:p>
    <w:p>
      <w:pPr>
        <w:adjustRightInd w:val="0"/>
        <w:snapToGrid w:val="0"/>
        <w:spacing w:line="360" w:lineRule="auto"/>
        <w:rPr>
          <w:rFonts w:hint="eastAsia" w:ascii="宋体" w:hAnsi="宋体"/>
          <w:sz w:val="28"/>
          <w:szCs w:val="28"/>
        </w:rPr>
      </w:pPr>
      <w:r>
        <w:rPr>
          <w:rFonts w:hint="eastAsia" w:ascii="宋体" w:hAnsi="宋体"/>
          <w:sz w:val="28"/>
          <w:szCs w:val="28"/>
        </w:rPr>
        <w:t>1、按自治区的规定，各品种成熟后，</w:t>
      </w:r>
      <w:r>
        <w:rPr>
          <w:rFonts w:hint="eastAsia" w:ascii="宋体" w:hAnsi="宋体" w:cs="宋体"/>
          <w:kern w:val="0"/>
          <w:sz w:val="28"/>
          <w:szCs w:val="28"/>
        </w:rPr>
        <w:t xml:space="preserve"> 联合体成员单位派出代表参与区域试验和生产试验收获。收获数据由试验人员、试验承担单位负责人和联合体成员单位代表签字确认上报。</w:t>
      </w:r>
    </w:p>
    <w:p>
      <w:pPr>
        <w:adjustRightInd w:val="0"/>
        <w:snapToGrid w:val="0"/>
        <w:spacing w:line="360" w:lineRule="auto"/>
        <w:rPr>
          <w:rFonts w:hint="eastAsia" w:ascii="宋体" w:hAnsi="宋体"/>
          <w:sz w:val="28"/>
          <w:szCs w:val="28"/>
        </w:rPr>
      </w:pPr>
      <w:r>
        <w:rPr>
          <w:rFonts w:hint="eastAsia" w:ascii="宋体" w:hAnsi="宋体"/>
          <w:sz w:val="28"/>
          <w:szCs w:val="28"/>
        </w:rPr>
        <w:t>2、按品种成熟先后及时收割。收获采用人工分小区(大区)</w:t>
      </w:r>
      <w:r>
        <w:rPr>
          <w:rFonts w:hint="eastAsia" w:ascii="宋体" w:hAnsi="宋体"/>
          <w:b/>
          <w:sz w:val="28"/>
          <w:szCs w:val="28"/>
        </w:rPr>
        <w:t>全部收割</w:t>
      </w:r>
      <w:r>
        <w:rPr>
          <w:rFonts w:hint="eastAsia" w:ascii="宋体" w:hAnsi="宋体"/>
          <w:sz w:val="28"/>
          <w:szCs w:val="28"/>
        </w:rPr>
        <w:t>、脱粒、晾晒、风净、称量。小区晾晒最好用大网袋，不受场地约束，不易搞乱。不提倡小面积称产，或用折干率来折算小(大)区产量。</w:t>
      </w:r>
    </w:p>
    <w:p>
      <w:pPr>
        <w:adjustRightInd w:val="0"/>
        <w:snapToGrid w:val="0"/>
        <w:spacing w:line="360" w:lineRule="auto"/>
        <w:rPr>
          <w:rFonts w:hint="eastAsia" w:ascii="宋体" w:hAnsi="宋体"/>
          <w:b/>
          <w:sz w:val="28"/>
          <w:szCs w:val="28"/>
        </w:rPr>
      </w:pPr>
      <w:r>
        <w:rPr>
          <w:rFonts w:hint="eastAsia" w:ascii="宋体" w:hAnsi="宋体"/>
          <w:b/>
          <w:sz w:val="28"/>
          <w:szCs w:val="28"/>
        </w:rPr>
        <w:t>五、观察记载和结果报送</w:t>
      </w:r>
    </w:p>
    <w:p>
      <w:pPr>
        <w:adjustRightInd w:val="0"/>
        <w:snapToGrid w:val="0"/>
        <w:spacing w:line="360" w:lineRule="auto"/>
        <w:rPr>
          <w:rFonts w:hint="eastAsia" w:ascii="宋体" w:hAnsi="宋体"/>
          <w:b/>
          <w:sz w:val="28"/>
          <w:szCs w:val="28"/>
        </w:rPr>
      </w:pPr>
      <w:r>
        <w:rPr>
          <w:rFonts w:hint="eastAsia" w:ascii="宋体" w:hAnsi="宋体"/>
          <w:b/>
          <w:sz w:val="28"/>
          <w:szCs w:val="28"/>
        </w:rPr>
        <w:t>(一)观察记载</w:t>
      </w:r>
    </w:p>
    <w:p>
      <w:pPr>
        <w:adjustRightInd w:val="0"/>
        <w:snapToGrid w:val="0"/>
        <w:spacing w:line="360" w:lineRule="auto"/>
        <w:rPr>
          <w:rFonts w:hint="eastAsia" w:ascii="宋体" w:hAnsi="宋体"/>
          <w:bCs/>
          <w:sz w:val="28"/>
          <w:szCs w:val="28"/>
        </w:rPr>
      </w:pPr>
      <w:r>
        <w:rPr>
          <w:rFonts w:hint="eastAsia" w:ascii="宋体" w:hAnsi="宋体"/>
          <w:sz w:val="28"/>
          <w:szCs w:val="28"/>
        </w:rPr>
        <w:t>按自治区级水稻品种区域试验和本试验方案及记载表要求的项目进行，苗情调查、室内考种、全区测产和综合评价等，观察记载标准按《广西水稻品种区域试验技术规程》执行。</w:t>
      </w:r>
    </w:p>
    <w:p>
      <w:pPr>
        <w:adjustRightInd w:val="0"/>
        <w:snapToGrid w:val="0"/>
        <w:spacing w:line="360" w:lineRule="auto"/>
        <w:rPr>
          <w:rFonts w:hint="eastAsia" w:ascii="宋体" w:hAnsi="宋体"/>
          <w:b/>
          <w:bCs/>
          <w:sz w:val="28"/>
          <w:szCs w:val="28"/>
        </w:rPr>
      </w:pPr>
      <w:r>
        <w:rPr>
          <w:rFonts w:hint="eastAsia" w:ascii="宋体" w:hAnsi="宋体"/>
          <w:b/>
          <w:bCs/>
          <w:sz w:val="28"/>
          <w:szCs w:val="28"/>
        </w:rPr>
        <w:t>(二)</w:t>
      </w:r>
      <w:r>
        <w:rPr>
          <w:rFonts w:hint="eastAsia" w:ascii="宋体" w:hAnsi="宋体"/>
          <w:b/>
          <w:sz w:val="28"/>
          <w:szCs w:val="28"/>
        </w:rPr>
        <w:t>结果报送</w:t>
      </w:r>
    </w:p>
    <w:p>
      <w:pPr>
        <w:adjustRightInd w:val="0"/>
        <w:snapToGrid w:val="0"/>
        <w:spacing w:line="360" w:lineRule="auto"/>
        <w:rPr>
          <w:rFonts w:hint="eastAsia" w:ascii="宋体" w:hAnsi="宋体"/>
          <w:bCs/>
          <w:sz w:val="28"/>
          <w:szCs w:val="28"/>
        </w:rPr>
      </w:pPr>
      <w:r>
        <w:rPr>
          <w:rFonts w:hint="eastAsia" w:ascii="宋体" w:hAnsi="宋体"/>
          <w:bCs/>
          <w:sz w:val="28"/>
          <w:szCs w:val="28"/>
        </w:rPr>
        <w:t>各试点专人负责试验，保证试验质量，及时填写好记载表，并</w:t>
      </w:r>
      <w:r>
        <w:rPr>
          <w:rFonts w:hint="eastAsia" w:ascii="宋体" w:hAnsi="宋体"/>
          <w:bCs/>
          <w:sz w:val="28"/>
          <w:szCs w:val="28"/>
          <w:u w:val="single"/>
        </w:rPr>
        <w:t>按试验方案中的编号顺序填写</w:t>
      </w:r>
      <w:r>
        <w:rPr>
          <w:rFonts w:hint="eastAsia" w:ascii="宋体" w:hAnsi="宋体"/>
          <w:bCs/>
          <w:sz w:val="28"/>
          <w:szCs w:val="28"/>
        </w:rPr>
        <w:t>，以便数据汇总分析。</w:t>
      </w:r>
    </w:p>
    <w:p>
      <w:pPr>
        <w:adjustRightInd w:val="0"/>
        <w:snapToGrid w:val="0"/>
        <w:spacing w:line="360" w:lineRule="auto"/>
        <w:rPr>
          <w:rFonts w:hint="eastAsia" w:ascii="宋体" w:hAnsi="宋体"/>
          <w:b/>
          <w:sz w:val="28"/>
          <w:szCs w:val="28"/>
        </w:rPr>
      </w:pPr>
      <w:r>
        <w:rPr>
          <w:rFonts w:hint="eastAsia" w:ascii="宋体" w:hAnsi="宋体"/>
          <w:sz w:val="28"/>
          <w:szCs w:val="28"/>
        </w:rPr>
        <w:t>试验结果与记载表晚稻11月底前</w:t>
      </w:r>
      <w:r>
        <w:rPr>
          <w:rFonts w:hint="eastAsia" w:ascii="宋体" w:hAnsi="宋体"/>
          <w:b/>
          <w:sz w:val="28"/>
          <w:szCs w:val="28"/>
        </w:rPr>
        <w:t>以书面和电子邮件方式</w:t>
      </w:r>
      <w:r>
        <w:rPr>
          <w:rFonts w:hint="eastAsia" w:ascii="宋体" w:hAnsi="宋体"/>
          <w:sz w:val="28"/>
          <w:szCs w:val="28"/>
        </w:rPr>
        <w:t>同时报送</w:t>
      </w:r>
      <w:r>
        <w:rPr>
          <w:rFonts w:hint="eastAsia" w:ascii="宋体" w:hAnsi="宋体" w:cs="宋体"/>
          <w:kern w:val="0"/>
          <w:sz w:val="28"/>
          <w:szCs w:val="28"/>
        </w:rPr>
        <w:t>联合体牵头单位——</w:t>
      </w:r>
      <w:r>
        <w:rPr>
          <w:rFonts w:hint="eastAsia" w:ascii="宋体" w:hAnsi="宋体"/>
          <w:sz w:val="28"/>
          <w:szCs w:val="28"/>
        </w:rPr>
        <w:t>广西</w:t>
      </w:r>
      <w:r>
        <w:rPr>
          <w:rFonts w:hint="eastAsia" w:ascii="宋体" w:hAnsi="宋体"/>
          <w:sz w:val="28"/>
          <w:szCs w:val="28"/>
          <w:lang w:eastAsia="zh-CN"/>
        </w:rPr>
        <w:t>嘉穗农业发展</w:t>
      </w:r>
      <w:r>
        <w:rPr>
          <w:rFonts w:hint="eastAsia" w:ascii="宋体" w:hAnsi="宋体"/>
          <w:sz w:val="28"/>
          <w:szCs w:val="28"/>
        </w:rPr>
        <w:t>有限公司</w:t>
      </w:r>
      <w:r>
        <w:rPr>
          <w:rFonts w:hint="eastAsia" w:ascii="宋体" w:hAnsi="宋体"/>
          <w:bCs/>
          <w:sz w:val="28"/>
          <w:szCs w:val="28"/>
          <w:lang w:eastAsia="zh-CN"/>
        </w:rPr>
        <w:t>罗桃瑛</w:t>
      </w:r>
      <w:r>
        <w:rPr>
          <w:rFonts w:hint="eastAsia" w:ascii="宋体" w:hAnsi="宋体"/>
          <w:bCs/>
          <w:sz w:val="28"/>
          <w:szCs w:val="28"/>
        </w:rPr>
        <w:t>同志</w:t>
      </w:r>
      <w:r>
        <w:rPr>
          <w:rFonts w:hint="eastAsia" w:ascii="宋体" w:hAnsi="宋体"/>
          <w:sz w:val="28"/>
          <w:szCs w:val="28"/>
        </w:rPr>
        <w:t>(电子邮箱：</w:t>
      </w:r>
      <w:r>
        <w:rPr>
          <w:rFonts w:ascii="宋体" w:hAnsi="宋体"/>
          <w:sz w:val="28"/>
          <w:szCs w:val="28"/>
        </w:rPr>
        <w:fldChar w:fldCharType="begin"/>
      </w:r>
      <w:r>
        <w:rPr>
          <w:rFonts w:ascii="宋体" w:hAnsi="宋体"/>
          <w:sz w:val="28"/>
          <w:szCs w:val="28"/>
        </w:rPr>
        <w:instrText xml:space="preserve"> HYPERLINK "mailto:</w:instrText>
      </w:r>
      <w:r>
        <w:rPr>
          <w:rFonts w:hint="eastAsia" w:ascii="宋体" w:hAnsi="宋体"/>
          <w:sz w:val="28"/>
          <w:szCs w:val="28"/>
        </w:rPr>
        <w:instrText xml:space="preserve">guangxiguisui@163.com</w:instrText>
      </w:r>
      <w:r>
        <w:rPr>
          <w:rFonts w:ascii="宋体" w:hAnsi="宋体"/>
          <w:sz w:val="28"/>
          <w:szCs w:val="28"/>
        </w:rPr>
        <w:instrText xml:space="preserve">" </w:instrText>
      </w:r>
      <w:r>
        <w:rPr>
          <w:rFonts w:ascii="宋体" w:hAnsi="宋体"/>
          <w:sz w:val="28"/>
          <w:szCs w:val="28"/>
        </w:rPr>
        <w:fldChar w:fldCharType="separate"/>
      </w:r>
      <w:r>
        <w:rPr>
          <w:rStyle w:val="10"/>
          <w:rFonts w:hint="eastAsia" w:ascii="宋体" w:hAnsi="宋体"/>
          <w:color w:val="auto"/>
          <w:sz w:val="28"/>
          <w:szCs w:val="28"/>
          <w:u w:val="none"/>
          <w:lang w:val="en-US" w:eastAsia="zh-CN"/>
        </w:rPr>
        <w:t>JSNY168@163</w:t>
      </w:r>
      <w:r>
        <w:rPr>
          <w:rStyle w:val="10"/>
          <w:rFonts w:hint="eastAsia" w:ascii="宋体" w:hAnsi="宋体"/>
          <w:color w:val="auto"/>
          <w:sz w:val="28"/>
          <w:szCs w:val="28"/>
          <w:u w:val="none"/>
        </w:rPr>
        <w:t>.com</w:t>
      </w:r>
      <w:r>
        <w:rPr>
          <w:rFonts w:ascii="宋体" w:hAnsi="宋体"/>
          <w:sz w:val="28"/>
          <w:szCs w:val="28"/>
        </w:rPr>
        <w:fldChar w:fldCharType="end"/>
      </w:r>
      <w:r>
        <w:rPr>
          <w:rFonts w:hint="eastAsia" w:ascii="宋体" w:hAnsi="宋体"/>
          <w:sz w:val="28"/>
          <w:szCs w:val="28"/>
        </w:rPr>
        <w:t>)，待汇总完成后再由</w:t>
      </w:r>
      <w:r>
        <w:rPr>
          <w:rFonts w:hint="eastAsia" w:ascii="宋体" w:hAnsi="宋体" w:cs="宋体"/>
          <w:kern w:val="0"/>
          <w:sz w:val="28"/>
          <w:szCs w:val="28"/>
        </w:rPr>
        <w:t>联合体牵头单位</w:t>
      </w:r>
      <w:r>
        <w:rPr>
          <w:rFonts w:hint="eastAsia" w:ascii="宋体" w:hAnsi="宋体"/>
          <w:sz w:val="28"/>
          <w:szCs w:val="28"/>
        </w:rPr>
        <w:t>统一上报</w:t>
      </w:r>
      <w:r>
        <w:rPr>
          <w:rFonts w:hint="eastAsia" w:ascii="宋体" w:hAnsi="宋体"/>
          <w:bCs/>
          <w:sz w:val="28"/>
          <w:szCs w:val="28"/>
        </w:rPr>
        <w:t>广西区种子管理局</w:t>
      </w:r>
      <w:r>
        <w:rPr>
          <w:rFonts w:hint="eastAsia" w:ascii="宋体" w:hAnsi="宋体"/>
          <w:bCs/>
          <w:sz w:val="28"/>
          <w:szCs w:val="28"/>
          <w:lang w:eastAsia="zh-CN"/>
        </w:rPr>
        <w:t>陈华文</w:t>
      </w:r>
      <w:r>
        <w:rPr>
          <w:rFonts w:hint="eastAsia" w:ascii="宋体" w:hAnsi="宋体"/>
          <w:sz w:val="28"/>
          <w:szCs w:val="28"/>
        </w:rPr>
        <w:t>(电子邮箱：</w:t>
      </w:r>
      <w:r>
        <w:rPr>
          <w:rFonts w:hint="eastAsia" w:ascii="宋体" w:hAnsi="宋体"/>
          <w:bCs/>
          <w:sz w:val="28"/>
          <w:szCs w:val="28"/>
          <w:lang w:val="en-US" w:eastAsia="zh-CN"/>
        </w:rPr>
        <w:t>2387694189@qq</w:t>
      </w:r>
      <w:r>
        <w:rPr>
          <w:rFonts w:hint="eastAsia" w:ascii="宋体" w:hAnsi="宋体"/>
          <w:bCs/>
          <w:sz w:val="28"/>
          <w:szCs w:val="28"/>
          <w:lang w:val="pt-BR"/>
        </w:rPr>
        <w:t>.com)</w:t>
      </w:r>
      <w:r>
        <w:rPr>
          <w:rFonts w:hint="eastAsia" w:ascii="宋体" w:hAnsi="宋体"/>
          <w:sz w:val="28"/>
          <w:szCs w:val="28"/>
        </w:rPr>
        <w:t>。</w:t>
      </w:r>
    </w:p>
    <w:p>
      <w:pPr>
        <w:adjustRightInd w:val="0"/>
        <w:snapToGrid w:val="0"/>
        <w:spacing w:line="360" w:lineRule="auto"/>
        <w:rPr>
          <w:rFonts w:hint="eastAsia" w:ascii="宋体" w:hAnsi="宋体"/>
          <w:b/>
          <w:sz w:val="28"/>
          <w:szCs w:val="28"/>
        </w:rPr>
      </w:pPr>
      <w:r>
        <w:rPr>
          <w:rFonts w:hint="eastAsia" w:ascii="宋体" w:hAnsi="宋体"/>
          <w:b/>
          <w:sz w:val="28"/>
          <w:szCs w:val="28"/>
        </w:rPr>
        <w:t>六、特性鉴定</w:t>
      </w:r>
    </w:p>
    <w:p>
      <w:pPr>
        <w:adjustRightInd w:val="0"/>
        <w:snapToGrid w:val="0"/>
        <w:spacing w:line="360" w:lineRule="auto"/>
        <w:rPr>
          <w:rFonts w:hint="eastAsia" w:ascii="宋体" w:hAnsi="宋体"/>
          <w:b/>
          <w:sz w:val="28"/>
          <w:szCs w:val="28"/>
        </w:rPr>
      </w:pPr>
      <w:r>
        <w:rPr>
          <w:rFonts w:hint="eastAsia" w:ascii="宋体" w:hAnsi="宋体"/>
          <w:b/>
          <w:sz w:val="28"/>
          <w:szCs w:val="28"/>
        </w:rPr>
        <w:t>(一)抗性鉴定</w:t>
      </w:r>
    </w:p>
    <w:p>
      <w:pPr>
        <w:adjustRightInd w:val="0"/>
        <w:snapToGrid w:val="0"/>
        <w:spacing w:line="360" w:lineRule="auto"/>
        <w:rPr>
          <w:rFonts w:hint="eastAsia" w:ascii="宋体" w:hAnsi="宋体"/>
          <w:bCs/>
          <w:sz w:val="28"/>
          <w:szCs w:val="28"/>
        </w:rPr>
      </w:pPr>
      <w:r>
        <w:rPr>
          <w:rFonts w:hint="eastAsia" w:ascii="宋体" w:hAnsi="宋体"/>
          <w:bCs/>
          <w:sz w:val="28"/>
          <w:szCs w:val="28"/>
        </w:rPr>
        <w:t>1.鉴定项目：稻瘟病和白叶枯病。</w:t>
      </w:r>
    </w:p>
    <w:p>
      <w:pPr>
        <w:adjustRightInd w:val="0"/>
        <w:snapToGrid w:val="0"/>
        <w:spacing w:line="360" w:lineRule="auto"/>
        <w:rPr>
          <w:rFonts w:hint="eastAsia" w:ascii="宋体" w:hAnsi="宋体"/>
          <w:bCs/>
          <w:sz w:val="28"/>
          <w:szCs w:val="28"/>
        </w:rPr>
      </w:pPr>
      <w:r>
        <w:rPr>
          <w:rFonts w:hint="eastAsia" w:ascii="宋体" w:hAnsi="宋体"/>
          <w:bCs/>
          <w:sz w:val="28"/>
          <w:szCs w:val="28"/>
        </w:rPr>
        <w:t>2.鉴定单位：由广西农科院植保研究所负责。</w:t>
      </w:r>
    </w:p>
    <w:p>
      <w:pPr>
        <w:adjustRightInd w:val="0"/>
        <w:snapToGrid w:val="0"/>
        <w:spacing w:line="360" w:lineRule="auto"/>
        <w:rPr>
          <w:rFonts w:hint="eastAsia" w:ascii="宋体" w:hAnsi="宋体"/>
          <w:b/>
          <w:bCs/>
          <w:sz w:val="28"/>
          <w:szCs w:val="28"/>
        </w:rPr>
      </w:pPr>
      <w:r>
        <w:rPr>
          <w:rFonts w:hint="eastAsia" w:ascii="宋体" w:hAnsi="宋体"/>
          <w:bCs/>
          <w:sz w:val="28"/>
          <w:szCs w:val="28"/>
        </w:rPr>
        <w:t>3.种子提供：</w:t>
      </w:r>
      <w:r>
        <w:rPr>
          <w:rFonts w:hint="eastAsia" w:ascii="宋体" w:hAnsi="宋体"/>
          <w:sz w:val="28"/>
          <w:szCs w:val="28"/>
        </w:rPr>
        <w:t>由牵头单位广西</w:t>
      </w:r>
      <w:r>
        <w:rPr>
          <w:rFonts w:hint="eastAsia" w:ascii="宋体" w:hAnsi="宋体"/>
          <w:sz w:val="28"/>
          <w:szCs w:val="28"/>
          <w:lang w:eastAsia="zh-CN"/>
        </w:rPr>
        <w:t>嘉穗农业发展</w:t>
      </w:r>
      <w:r>
        <w:rPr>
          <w:rFonts w:hint="eastAsia" w:ascii="宋体" w:hAnsi="宋体"/>
          <w:sz w:val="28"/>
          <w:szCs w:val="28"/>
        </w:rPr>
        <w:t>有限公司从供试种中提取、交由广西农科院水稻所编码后统一提供。</w:t>
      </w:r>
      <w:r>
        <w:rPr>
          <w:rFonts w:hint="eastAsia" w:ascii="宋体" w:hAnsi="宋体"/>
          <w:bCs/>
          <w:sz w:val="28"/>
          <w:szCs w:val="28"/>
        </w:rPr>
        <w:t xml:space="preserve"> </w:t>
      </w:r>
    </w:p>
    <w:p>
      <w:pPr>
        <w:adjustRightInd w:val="0"/>
        <w:snapToGrid w:val="0"/>
        <w:spacing w:line="360" w:lineRule="auto"/>
        <w:rPr>
          <w:rFonts w:hint="eastAsia" w:ascii="宋体" w:hAnsi="宋体"/>
          <w:bCs/>
          <w:sz w:val="28"/>
          <w:szCs w:val="28"/>
        </w:rPr>
      </w:pPr>
      <w:r>
        <w:rPr>
          <w:rFonts w:hint="eastAsia" w:ascii="宋体" w:hAnsi="宋体"/>
          <w:bCs/>
          <w:sz w:val="28"/>
          <w:szCs w:val="28"/>
        </w:rPr>
        <w:t>4.鉴定要求：稻瘟病采用病区自然诱发</w:t>
      </w:r>
      <w:r>
        <w:rPr>
          <w:rFonts w:hint="eastAsia" w:ascii="宋体" w:hAnsi="宋体"/>
          <w:sz w:val="28"/>
          <w:szCs w:val="28"/>
        </w:rPr>
        <w:t>，</w:t>
      </w:r>
      <w:r>
        <w:rPr>
          <w:rFonts w:hint="eastAsia" w:ascii="宋体" w:hAnsi="宋体"/>
          <w:bCs/>
          <w:sz w:val="28"/>
          <w:szCs w:val="28"/>
        </w:rPr>
        <w:t>白叶枯病采用人工接种；设立合适的抗、感对照品种，记载损害程度(%)和级别。各承试点结合田间系统观察、记载病害自然发生情况(按自治区级区试的标准)。</w:t>
      </w:r>
    </w:p>
    <w:p>
      <w:pPr>
        <w:adjustRightInd w:val="0"/>
        <w:snapToGrid w:val="0"/>
        <w:spacing w:line="360" w:lineRule="auto"/>
        <w:rPr>
          <w:rFonts w:hint="eastAsia" w:ascii="宋体" w:hAnsi="宋体"/>
          <w:b/>
          <w:sz w:val="28"/>
          <w:szCs w:val="28"/>
        </w:rPr>
      </w:pPr>
      <w:r>
        <w:rPr>
          <w:rFonts w:hint="eastAsia" w:ascii="宋体" w:hAnsi="宋体"/>
          <w:bCs/>
          <w:sz w:val="28"/>
          <w:szCs w:val="28"/>
        </w:rPr>
        <w:t>5.结果评价：鉴定结果晚稻于11月底前交</w:t>
      </w:r>
      <w:r>
        <w:rPr>
          <w:rFonts w:hint="eastAsia" w:ascii="宋体" w:hAnsi="宋体"/>
          <w:sz w:val="28"/>
          <w:szCs w:val="28"/>
        </w:rPr>
        <w:t>广西农科院水稻研究所</w:t>
      </w:r>
      <w:r>
        <w:rPr>
          <w:rFonts w:hint="eastAsia" w:ascii="宋体" w:hAnsi="宋体"/>
          <w:sz w:val="28"/>
          <w:szCs w:val="28"/>
          <w:lang w:eastAsia="zh-CN"/>
        </w:rPr>
        <w:t>罗同平</w:t>
      </w:r>
      <w:r>
        <w:rPr>
          <w:rFonts w:hint="eastAsia" w:ascii="宋体" w:hAnsi="宋体"/>
          <w:sz w:val="28"/>
          <w:szCs w:val="28"/>
        </w:rPr>
        <w:t>同志和</w:t>
      </w:r>
      <w:r>
        <w:rPr>
          <w:rFonts w:hint="eastAsia" w:ascii="宋体" w:hAnsi="宋体"/>
          <w:bCs/>
          <w:sz w:val="28"/>
          <w:szCs w:val="28"/>
        </w:rPr>
        <w:t>广西区种子管理局</w:t>
      </w:r>
      <w:r>
        <w:rPr>
          <w:rFonts w:hint="eastAsia" w:ascii="宋体" w:hAnsi="宋体"/>
          <w:bCs/>
          <w:sz w:val="28"/>
          <w:szCs w:val="28"/>
          <w:lang w:eastAsia="zh-CN"/>
        </w:rPr>
        <w:t>陈华文</w:t>
      </w:r>
      <w:r>
        <w:rPr>
          <w:rFonts w:hint="eastAsia" w:ascii="宋体" w:hAnsi="宋体"/>
          <w:sz w:val="28"/>
          <w:szCs w:val="28"/>
        </w:rPr>
        <w:t>同志，解码后再提交给广西</w:t>
      </w:r>
      <w:r>
        <w:rPr>
          <w:rFonts w:hint="eastAsia" w:ascii="宋体" w:hAnsi="宋体"/>
          <w:sz w:val="28"/>
          <w:szCs w:val="28"/>
          <w:lang w:eastAsia="zh-CN"/>
        </w:rPr>
        <w:t>嘉穗农业发展</w:t>
      </w:r>
      <w:r>
        <w:rPr>
          <w:rFonts w:hint="eastAsia" w:ascii="宋体" w:hAnsi="宋体"/>
          <w:sz w:val="28"/>
          <w:szCs w:val="28"/>
        </w:rPr>
        <w:t>有限公司。</w:t>
      </w:r>
    </w:p>
    <w:p>
      <w:pPr>
        <w:adjustRightInd w:val="0"/>
        <w:snapToGrid w:val="0"/>
        <w:spacing w:line="360" w:lineRule="auto"/>
        <w:rPr>
          <w:rFonts w:hint="eastAsia" w:ascii="宋体" w:hAnsi="宋体"/>
          <w:b/>
          <w:bCs/>
          <w:sz w:val="28"/>
          <w:szCs w:val="28"/>
        </w:rPr>
      </w:pPr>
      <w:r>
        <w:rPr>
          <w:rFonts w:hint="eastAsia" w:ascii="宋体" w:hAnsi="宋体"/>
          <w:b/>
          <w:sz w:val="28"/>
          <w:szCs w:val="28"/>
        </w:rPr>
        <w:t>(二)米质检测</w:t>
      </w:r>
      <w:r>
        <w:rPr>
          <w:rFonts w:hint="eastAsia" w:ascii="宋体" w:hAnsi="宋体"/>
          <w:b/>
          <w:bCs/>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1.检测项目：加工品质、外观品质和蒸煮品质。</w:t>
      </w:r>
    </w:p>
    <w:p>
      <w:pPr>
        <w:adjustRightInd w:val="0"/>
        <w:snapToGrid w:val="0"/>
        <w:spacing w:line="360" w:lineRule="auto"/>
        <w:rPr>
          <w:rFonts w:hint="eastAsia" w:ascii="宋体" w:hAnsi="宋体"/>
          <w:sz w:val="28"/>
          <w:szCs w:val="28"/>
        </w:rPr>
      </w:pPr>
      <w:r>
        <w:rPr>
          <w:rFonts w:hint="eastAsia" w:ascii="宋体" w:hAnsi="宋体"/>
          <w:sz w:val="28"/>
          <w:szCs w:val="28"/>
        </w:rPr>
        <w:t>2.检测单位：农业部稻米及制品质量监督检验测试中心(中国水稻研究所米质检测中心)</w:t>
      </w:r>
    </w:p>
    <w:p>
      <w:pPr>
        <w:adjustRightInd w:val="0"/>
        <w:snapToGrid w:val="0"/>
        <w:spacing w:line="360" w:lineRule="auto"/>
        <w:rPr>
          <w:rFonts w:hint="eastAsia" w:ascii="宋体" w:hAnsi="宋体"/>
          <w:bCs/>
          <w:sz w:val="28"/>
          <w:szCs w:val="28"/>
        </w:rPr>
      </w:pPr>
      <w:r>
        <w:rPr>
          <w:rFonts w:hint="eastAsia" w:ascii="宋体" w:hAnsi="宋体"/>
          <w:sz w:val="28"/>
          <w:szCs w:val="28"/>
        </w:rPr>
        <w:t>3.样品提供：由牵头单位广西</w:t>
      </w:r>
      <w:r>
        <w:rPr>
          <w:rFonts w:hint="eastAsia" w:ascii="宋体" w:hAnsi="宋体"/>
          <w:sz w:val="28"/>
          <w:szCs w:val="28"/>
          <w:lang w:eastAsia="zh-CN"/>
        </w:rPr>
        <w:t>嘉穗农业发展</w:t>
      </w:r>
      <w:r>
        <w:rPr>
          <w:rFonts w:hint="eastAsia" w:ascii="宋体" w:hAnsi="宋体"/>
          <w:sz w:val="28"/>
          <w:szCs w:val="28"/>
        </w:rPr>
        <w:t>有限公司从供试种中提取、交由广西农科院水稻所种植并提供。</w:t>
      </w:r>
      <w:r>
        <w:rPr>
          <w:rFonts w:hint="eastAsia" w:ascii="宋体" w:hAnsi="宋体"/>
          <w:bCs/>
          <w:sz w:val="28"/>
          <w:szCs w:val="28"/>
        </w:rPr>
        <w:t>样品种植管理要求：中等肥力(最好能</w:t>
      </w:r>
      <w:r>
        <w:rPr>
          <w:rFonts w:hint="eastAsia" w:ascii="宋体" w:hAnsi="宋体"/>
          <w:sz w:val="28"/>
          <w:szCs w:val="28"/>
        </w:rPr>
        <w:t>单独种植生产)、防治病虫、黄熟收获、整穗自然室温晾干</w:t>
      </w:r>
      <w:r>
        <w:rPr>
          <w:rFonts w:hint="eastAsia" w:ascii="宋体" w:hAnsi="宋体"/>
          <w:bCs/>
          <w:sz w:val="28"/>
          <w:szCs w:val="28"/>
        </w:rPr>
        <w:t>(切忌暴晒)、最后</w:t>
      </w:r>
      <w:r>
        <w:rPr>
          <w:rFonts w:hint="eastAsia" w:ascii="宋体" w:hAnsi="宋体"/>
          <w:sz w:val="28"/>
          <w:szCs w:val="28"/>
        </w:rPr>
        <w:t>手工脱粒，</w:t>
      </w:r>
      <w:r>
        <w:rPr>
          <w:rFonts w:hint="eastAsia" w:ascii="宋体" w:hAnsi="宋体"/>
          <w:bCs/>
          <w:sz w:val="28"/>
          <w:szCs w:val="28"/>
        </w:rPr>
        <w:t>确保样品成熟饱满、无病虫害、无发芽、无霉变、含水量13%左右。</w:t>
      </w:r>
    </w:p>
    <w:p>
      <w:pPr>
        <w:adjustRightInd w:val="0"/>
        <w:snapToGrid w:val="0"/>
        <w:spacing w:line="360" w:lineRule="auto"/>
        <w:rPr>
          <w:rFonts w:hint="eastAsia" w:ascii="宋体" w:hAnsi="宋体"/>
          <w:bCs/>
          <w:sz w:val="28"/>
          <w:szCs w:val="28"/>
        </w:rPr>
      </w:pPr>
      <w:r>
        <w:rPr>
          <w:rFonts w:hint="eastAsia" w:ascii="宋体" w:hAnsi="宋体"/>
          <w:sz w:val="28"/>
          <w:szCs w:val="28"/>
        </w:rPr>
        <w:t>4.结果评价：检测单位应及时对送检样品进行检测评价，评价结果晚稻12月25日前报送广西</w:t>
      </w:r>
      <w:r>
        <w:rPr>
          <w:rFonts w:hint="eastAsia" w:ascii="宋体" w:hAnsi="宋体"/>
          <w:sz w:val="28"/>
          <w:szCs w:val="28"/>
          <w:lang w:eastAsia="zh-CN"/>
        </w:rPr>
        <w:t>嘉穗农业发展</w:t>
      </w:r>
      <w:r>
        <w:rPr>
          <w:rFonts w:hint="eastAsia" w:ascii="宋体" w:hAnsi="宋体"/>
          <w:sz w:val="28"/>
          <w:szCs w:val="28"/>
        </w:rPr>
        <w:t>有限公司。</w:t>
      </w:r>
      <w:r>
        <w:rPr>
          <w:rFonts w:hint="eastAsia" w:ascii="宋体" w:hAnsi="宋体"/>
          <w:bCs/>
          <w:sz w:val="28"/>
          <w:szCs w:val="28"/>
        </w:rPr>
        <w:t xml:space="preserve"> </w:t>
      </w:r>
    </w:p>
    <w:p>
      <w:pPr>
        <w:adjustRightInd w:val="0"/>
        <w:snapToGrid w:val="0"/>
        <w:spacing w:line="360" w:lineRule="auto"/>
        <w:rPr>
          <w:rFonts w:hint="eastAsia" w:ascii="宋体" w:hAnsi="宋体"/>
          <w:b/>
          <w:bCs/>
          <w:sz w:val="28"/>
          <w:szCs w:val="28"/>
        </w:rPr>
      </w:pPr>
      <w:r>
        <w:rPr>
          <w:rFonts w:hint="eastAsia" w:ascii="宋体" w:hAnsi="宋体"/>
          <w:b/>
          <w:bCs/>
          <w:sz w:val="28"/>
          <w:szCs w:val="28"/>
        </w:rPr>
        <w:t>(三)</w:t>
      </w:r>
      <w:r>
        <w:rPr>
          <w:rFonts w:hint="eastAsia" w:ascii="宋体" w:hAnsi="宋体"/>
          <w:b/>
          <w:sz w:val="28"/>
          <w:szCs w:val="28"/>
        </w:rPr>
        <w:t>转基因检测</w:t>
      </w:r>
    </w:p>
    <w:p>
      <w:pPr>
        <w:widowControl/>
        <w:spacing w:line="360" w:lineRule="auto"/>
        <w:jc w:val="left"/>
        <w:rPr>
          <w:rFonts w:hint="eastAsia" w:ascii="宋体" w:hAnsi="宋体"/>
          <w:sz w:val="28"/>
          <w:szCs w:val="28"/>
        </w:rPr>
      </w:pPr>
      <w:r>
        <w:rPr>
          <w:rFonts w:hint="eastAsia" w:ascii="宋体" w:hAnsi="宋体"/>
          <w:sz w:val="28"/>
          <w:szCs w:val="28"/>
        </w:rPr>
        <w:t>转基因检测，由</w:t>
      </w:r>
      <w:r>
        <w:rPr>
          <w:rFonts w:hint="eastAsia" w:ascii="宋体" w:hAnsi="宋体"/>
          <w:color w:val="000000" w:themeColor="text1"/>
          <w:sz w:val="28"/>
          <w:szCs w:val="28"/>
          <w:lang w:eastAsia="zh-CN"/>
          <w14:textFill>
            <w14:solidFill>
              <w14:schemeClr w14:val="tx1"/>
            </w14:solidFill>
          </w14:textFill>
        </w:rPr>
        <w:t>牵头单位</w:t>
      </w:r>
      <w:r>
        <w:rPr>
          <w:rFonts w:hint="eastAsia" w:ascii="宋体" w:hAnsi="宋体" w:cs="宋体"/>
          <w:color w:val="000000" w:themeColor="text1"/>
          <w:kern w:val="0"/>
          <w:sz w:val="28"/>
          <w:szCs w:val="28"/>
          <w14:textFill>
            <w14:solidFill>
              <w14:schemeClr w14:val="tx1"/>
            </w14:solidFill>
          </w14:textFill>
        </w:rPr>
        <w:t>委</w:t>
      </w:r>
      <w:r>
        <w:rPr>
          <w:rFonts w:hint="eastAsia" w:ascii="宋体" w:hAnsi="宋体" w:cs="宋体"/>
          <w:kern w:val="0"/>
          <w:sz w:val="28"/>
          <w:szCs w:val="28"/>
        </w:rPr>
        <w:t>托</w:t>
      </w:r>
      <w:r>
        <w:rPr>
          <w:rFonts w:hint="eastAsia" w:ascii="宋体" w:hAnsi="宋体"/>
          <w:sz w:val="28"/>
          <w:szCs w:val="28"/>
        </w:rPr>
        <w:t>有资质的检测机构检测</w:t>
      </w:r>
      <w:r>
        <w:rPr>
          <w:rFonts w:hint="eastAsia" w:ascii="宋体" w:hAnsi="宋体"/>
          <w:bCs/>
          <w:sz w:val="28"/>
          <w:szCs w:val="28"/>
        </w:rPr>
        <w:t>。</w:t>
      </w:r>
    </w:p>
    <w:p>
      <w:pPr>
        <w:adjustRightInd w:val="0"/>
        <w:snapToGrid w:val="0"/>
        <w:spacing w:line="360" w:lineRule="auto"/>
        <w:rPr>
          <w:rFonts w:hint="eastAsia" w:ascii="宋体" w:hAnsi="宋体"/>
          <w:b/>
          <w:bCs/>
          <w:sz w:val="28"/>
          <w:szCs w:val="28"/>
        </w:rPr>
      </w:pPr>
      <w:r>
        <w:rPr>
          <w:rFonts w:hint="eastAsia" w:ascii="宋体" w:hAnsi="宋体"/>
          <w:b/>
          <w:bCs/>
          <w:sz w:val="28"/>
          <w:szCs w:val="28"/>
        </w:rPr>
        <w:t>(四)DUS测试</w:t>
      </w:r>
    </w:p>
    <w:p>
      <w:pPr>
        <w:pStyle w:val="3"/>
        <w:jc w:val="left"/>
        <w:rPr>
          <w:rFonts w:hint="eastAsia" w:hAnsi="宋体" w:cs="宋体"/>
          <w:sz w:val="28"/>
          <w:szCs w:val="28"/>
        </w:rPr>
      </w:pPr>
      <w:r>
        <w:rPr>
          <w:rFonts w:hint="eastAsia" w:hAnsi="宋体" w:cs="宋体"/>
          <w:sz w:val="28"/>
          <w:szCs w:val="28"/>
        </w:rPr>
        <w:t>参加区试的品种DUS测试由各家参试单位自己送样品到农业部科技发展中心测试。</w:t>
      </w:r>
    </w:p>
    <w:p>
      <w:pPr>
        <w:adjustRightInd w:val="0"/>
        <w:snapToGrid w:val="0"/>
        <w:spacing w:line="360" w:lineRule="auto"/>
        <w:rPr>
          <w:rFonts w:hint="eastAsia" w:ascii="宋体" w:hAnsi="宋体"/>
          <w:b/>
          <w:bCs/>
          <w:sz w:val="28"/>
          <w:szCs w:val="28"/>
        </w:rPr>
      </w:pPr>
      <w:r>
        <w:rPr>
          <w:rFonts w:hint="eastAsia" w:ascii="宋体" w:hAnsi="宋体"/>
          <w:b/>
          <w:bCs/>
          <w:sz w:val="28"/>
          <w:szCs w:val="28"/>
        </w:rPr>
        <w:t>(</w:t>
      </w:r>
      <w:r>
        <w:rPr>
          <w:rFonts w:hint="eastAsia" w:ascii="宋体" w:hAnsi="宋体"/>
          <w:b/>
          <w:bCs/>
          <w:sz w:val="28"/>
          <w:szCs w:val="28"/>
          <w:lang w:eastAsia="zh-CN"/>
        </w:rPr>
        <w:t>五</w:t>
      </w:r>
      <w:r>
        <w:rPr>
          <w:rFonts w:hint="eastAsia" w:ascii="宋体" w:hAnsi="宋体"/>
          <w:b/>
          <w:bCs/>
          <w:sz w:val="28"/>
          <w:szCs w:val="28"/>
        </w:rPr>
        <w:t>)D</w:t>
      </w:r>
      <w:r>
        <w:rPr>
          <w:rFonts w:hint="eastAsia" w:ascii="宋体" w:hAnsi="宋体"/>
          <w:b/>
          <w:bCs/>
          <w:sz w:val="28"/>
          <w:szCs w:val="28"/>
          <w:lang w:val="en-US" w:eastAsia="zh-CN"/>
        </w:rPr>
        <w:t>NA</w:t>
      </w:r>
      <w:r>
        <w:rPr>
          <w:rFonts w:hint="eastAsia" w:ascii="宋体" w:hAnsi="宋体"/>
          <w:b/>
          <w:bCs/>
          <w:sz w:val="28"/>
          <w:szCs w:val="28"/>
        </w:rPr>
        <w:t>测试</w:t>
      </w:r>
    </w:p>
    <w:p>
      <w:pPr>
        <w:widowControl/>
        <w:spacing w:line="360" w:lineRule="auto"/>
        <w:jc w:val="left"/>
        <w:rPr>
          <w:rFonts w:hint="eastAsia" w:hAnsi="宋体" w:cs="宋体"/>
          <w:sz w:val="28"/>
          <w:szCs w:val="28"/>
        </w:rPr>
      </w:pPr>
      <w:r>
        <w:rPr>
          <w:rFonts w:hint="eastAsia" w:ascii="宋体" w:hAnsi="宋体"/>
          <w:sz w:val="28"/>
          <w:szCs w:val="28"/>
          <w:lang w:eastAsia="zh-CN"/>
        </w:rPr>
        <w:t>品种真实性</w:t>
      </w:r>
      <w:r>
        <w:rPr>
          <w:rFonts w:hint="eastAsia" w:ascii="宋体" w:hAnsi="宋体"/>
          <w:sz w:val="28"/>
          <w:szCs w:val="28"/>
        </w:rPr>
        <w:t>检测，由</w:t>
      </w:r>
      <w:r>
        <w:rPr>
          <w:rFonts w:hint="eastAsia" w:ascii="宋体" w:hAnsi="宋体"/>
          <w:color w:val="000000" w:themeColor="text1"/>
          <w:sz w:val="28"/>
          <w:szCs w:val="28"/>
          <w:lang w:eastAsia="zh-CN"/>
          <w14:textFill>
            <w14:solidFill>
              <w14:schemeClr w14:val="tx1"/>
            </w14:solidFill>
          </w14:textFill>
        </w:rPr>
        <w:t>牵头单位</w:t>
      </w:r>
      <w:r>
        <w:rPr>
          <w:rFonts w:hint="eastAsia" w:ascii="宋体" w:hAnsi="宋体" w:cs="宋体"/>
          <w:color w:val="000000" w:themeColor="text1"/>
          <w:kern w:val="0"/>
          <w:sz w:val="28"/>
          <w:szCs w:val="28"/>
          <w14:textFill>
            <w14:solidFill>
              <w14:schemeClr w14:val="tx1"/>
            </w14:solidFill>
          </w14:textFill>
        </w:rPr>
        <w:t>委托</w:t>
      </w:r>
      <w:r>
        <w:rPr>
          <w:rFonts w:hint="eastAsia" w:ascii="宋体" w:hAnsi="宋体"/>
          <w:sz w:val="28"/>
          <w:szCs w:val="28"/>
        </w:rPr>
        <w:t>有资质的检测机构检测</w:t>
      </w:r>
      <w:r>
        <w:rPr>
          <w:rFonts w:hint="eastAsia" w:ascii="宋体" w:hAnsi="宋体"/>
          <w:bCs/>
          <w:sz w:val="28"/>
          <w:szCs w:val="28"/>
        </w:rPr>
        <w:t>。</w:t>
      </w:r>
    </w:p>
    <w:p>
      <w:pPr>
        <w:adjustRightInd w:val="0"/>
        <w:snapToGrid w:val="0"/>
        <w:spacing w:line="360" w:lineRule="auto"/>
        <w:rPr>
          <w:rFonts w:hint="eastAsia" w:ascii="宋体" w:hAnsi="宋体"/>
          <w:b/>
          <w:sz w:val="28"/>
          <w:szCs w:val="28"/>
        </w:rPr>
      </w:pPr>
      <w:r>
        <w:rPr>
          <w:rFonts w:hint="eastAsia" w:ascii="宋体" w:hAnsi="宋体"/>
          <w:b/>
          <w:sz w:val="28"/>
          <w:szCs w:val="28"/>
        </w:rPr>
        <w:t>七、其它</w:t>
      </w:r>
    </w:p>
    <w:p>
      <w:pPr>
        <w:adjustRightInd w:val="0"/>
        <w:snapToGrid w:val="0"/>
        <w:spacing w:line="360" w:lineRule="auto"/>
        <w:rPr>
          <w:rFonts w:hint="eastAsia" w:ascii="宋体" w:hAnsi="宋体"/>
          <w:sz w:val="28"/>
          <w:szCs w:val="28"/>
        </w:rPr>
      </w:pPr>
      <w:r>
        <w:rPr>
          <w:rFonts w:hint="eastAsia" w:ascii="宋体" w:hAnsi="宋体"/>
          <w:sz w:val="28"/>
          <w:szCs w:val="28"/>
        </w:rPr>
        <w:t>（一）联合体所有的参试品种要确保完成连续两个生长周期的区域试验和一个生长周期的生产试验方可申请品种审定。</w:t>
      </w:r>
    </w:p>
    <w:p>
      <w:pPr>
        <w:adjustRightInd w:val="0"/>
        <w:snapToGrid w:val="0"/>
        <w:spacing w:line="360" w:lineRule="auto"/>
        <w:rPr>
          <w:rFonts w:hint="eastAsia" w:ascii="宋体" w:hAnsi="宋体"/>
          <w:sz w:val="28"/>
          <w:szCs w:val="28"/>
        </w:rPr>
      </w:pPr>
      <w:r>
        <w:rPr>
          <w:rFonts w:hint="eastAsia" w:ascii="宋体" w:hAnsi="宋体"/>
          <w:b/>
          <w:bCs/>
          <w:sz w:val="28"/>
          <w:szCs w:val="28"/>
        </w:rPr>
        <w:t>（二）</w:t>
      </w:r>
      <w:r>
        <w:rPr>
          <w:rFonts w:hint="eastAsia" w:ascii="宋体" w:hAnsi="宋体" w:cs="宋体"/>
          <w:b/>
          <w:bCs/>
          <w:kern w:val="0"/>
          <w:sz w:val="28"/>
          <w:szCs w:val="28"/>
        </w:rPr>
        <w:t>联合体成员信息</w:t>
      </w:r>
    </w:p>
    <w:tbl>
      <w:tblPr>
        <w:tblStyle w:val="6"/>
        <w:tblpPr w:leftFromText="180" w:rightFromText="180" w:vertAnchor="text" w:horzAnchor="page" w:tblpX="1215" w:tblpY="89"/>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33"/>
        <w:gridCol w:w="1050"/>
        <w:gridCol w:w="1687"/>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31" w:type="dxa"/>
            <w:noWrap w:val="0"/>
            <w:vAlign w:val="center"/>
          </w:tcPr>
          <w:p>
            <w:pPr>
              <w:widowControl/>
              <w:adjustRightInd w:val="0"/>
              <w:snapToGrid w:val="0"/>
              <w:spacing w:line="400" w:lineRule="atLeast"/>
              <w:jc w:val="center"/>
              <w:rPr>
                <w:rFonts w:hint="eastAsia" w:ascii="宋体" w:hAnsi="宋体" w:eastAsia="宋体" w:cs="宋体"/>
                <w:b/>
                <w:kern w:val="0"/>
                <w:sz w:val="22"/>
                <w:szCs w:val="22"/>
              </w:rPr>
            </w:pPr>
            <w:r>
              <w:rPr>
                <w:rFonts w:hint="eastAsia" w:ascii="宋体" w:hAnsi="宋体" w:eastAsia="宋体" w:cs="宋体"/>
                <w:b/>
                <w:kern w:val="0"/>
                <w:sz w:val="22"/>
                <w:szCs w:val="22"/>
              </w:rPr>
              <w:t>单位名称</w:t>
            </w:r>
          </w:p>
        </w:tc>
        <w:tc>
          <w:tcPr>
            <w:tcW w:w="933" w:type="dxa"/>
            <w:noWrap w:val="0"/>
            <w:vAlign w:val="center"/>
          </w:tcPr>
          <w:p>
            <w:pPr>
              <w:widowControl/>
              <w:adjustRightInd w:val="0"/>
              <w:snapToGrid w:val="0"/>
              <w:spacing w:line="400" w:lineRule="atLeast"/>
              <w:jc w:val="center"/>
              <w:rPr>
                <w:rFonts w:hint="eastAsia" w:ascii="宋体" w:hAnsi="宋体" w:eastAsia="宋体" w:cs="宋体"/>
                <w:b/>
                <w:kern w:val="0"/>
                <w:sz w:val="22"/>
                <w:szCs w:val="22"/>
              </w:rPr>
            </w:pPr>
            <w:r>
              <w:rPr>
                <w:rFonts w:hint="eastAsia" w:ascii="宋体" w:hAnsi="宋体" w:eastAsia="宋体" w:cs="宋体"/>
                <w:b/>
                <w:kern w:val="0"/>
                <w:sz w:val="22"/>
                <w:szCs w:val="22"/>
              </w:rPr>
              <w:t>职能</w:t>
            </w:r>
          </w:p>
        </w:tc>
        <w:tc>
          <w:tcPr>
            <w:tcW w:w="1050" w:type="dxa"/>
            <w:noWrap w:val="0"/>
            <w:vAlign w:val="center"/>
          </w:tcPr>
          <w:p>
            <w:pPr>
              <w:widowControl/>
              <w:adjustRightInd w:val="0"/>
              <w:snapToGrid w:val="0"/>
              <w:spacing w:line="400" w:lineRule="atLeast"/>
              <w:jc w:val="center"/>
              <w:rPr>
                <w:rFonts w:hint="eastAsia" w:ascii="宋体" w:hAnsi="宋体" w:eastAsia="宋体" w:cs="宋体"/>
                <w:b/>
                <w:kern w:val="0"/>
                <w:sz w:val="22"/>
                <w:szCs w:val="22"/>
              </w:rPr>
            </w:pPr>
            <w:r>
              <w:rPr>
                <w:rFonts w:hint="eastAsia" w:ascii="宋体" w:hAnsi="宋体" w:eastAsia="宋体" w:cs="宋体"/>
                <w:b/>
                <w:kern w:val="0"/>
                <w:sz w:val="22"/>
                <w:szCs w:val="22"/>
              </w:rPr>
              <w:t>联系人</w:t>
            </w:r>
          </w:p>
        </w:tc>
        <w:tc>
          <w:tcPr>
            <w:tcW w:w="1687" w:type="dxa"/>
            <w:noWrap w:val="0"/>
            <w:vAlign w:val="center"/>
          </w:tcPr>
          <w:p>
            <w:pPr>
              <w:widowControl/>
              <w:adjustRightInd w:val="0"/>
              <w:snapToGrid w:val="0"/>
              <w:spacing w:line="400" w:lineRule="atLeast"/>
              <w:jc w:val="center"/>
              <w:rPr>
                <w:rFonts w:hint="eastAsia" w:ascii="宋体" w:hAnsi="宋体" w:eastAsia="宋体" w:cs="宋体"/>
                <w:b/>
                <w:kern w:val="0"/>
                <w:sz w:val="22"/>
                <w:szCs w:val="22"/>
              </w:rPr>
            </w:pPr>
            <w:r>
              <w:rPr>
                <w:rFonts w:hint="eastAsia" w:ascii="宋体" w:hAnsi="宋体" w:eastAsia="宋体" w:cs="宋体"/>
                <w:b/>
                <w:kern w:val="0"/>
                <w:sz w:val="22"/>
                <w:szCs w:val="22"/>
              </w:rPr>
              <w:t>电话</w:t>
            </w:r>
          </w:p>
        </w:tc>
        <w:tc>
          <w:tcPr>
            <w:tcW w:w="2175" w:type="dxa"/>
            <w:noWrap w:val="0"/>
            <w:vAlign w:val="center"/>
          </w:tcPr>
          <w:p>
            <w:pPr>
              <w:widowControl/>
              <w:adjustRightInd w:val="0"/>
              <w:snapToGrid w:val="0"/>
              <w:spacing w:line="400" w:lineRule="atLeast"/>
              <w:jc w:val="center"/>
              <w:rPr>
                <w:rFonts w:hint="eastAsia" w:ascii="宋体" w:hAnsi="宋体" w:eastAsia="宋体" w:cs="宋体"/>
                <w:b/>
                <w:kern w:val="0"/>
                <w:sz w:val="22"/>
                <w:szCs w:val="22"/>
              </w:rPr>
            </w:pPr>
            <w:r>
              <w:rPr>
                <w:rFonts w:hint="eastAsia" w:ascii="宋体" w:hAnsi="宋体" w:eastAsia="宋体" w:cs="宋体"/>
                <w:b/>
                <w:kern w:val="0"/>
                <w:sz w:val="22"/>
                <w:szCs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31" w:type="dxa"/>
            <w:noWrap w:val="0"/>
            <w:vAlign w:val="center"/>
          </w:tcPr>
          <w:p>
            <w:pPr>
              <w:widowControl/>
              <w:adjustRightInd w:val="0"/>
              <w:snapToGrid w:val="0"/>
              <w:spacing w:line="400" w:lineRule="atLeast"/>
              <w:rPr>
                <w:rFonts w:hint="eastAsia" w:ascii="宋体" w:hAnsi="宋体" w:eastAsia="宋体" w:cs="宋体"/>
                <w:kern w:val="0"/>
                <w:sz w:val="22"/>
                <w:szCs w:val="22"/>
              </w:rPr>
            </w:pPr>
            <w:r>
              <w:rPr>
                <w:rFonts w:hint="eastAsia" w:ascii="宋体" w:hAnsi="宋体" w:eastAsia="宋体" w:cs="宋体"/>
                <w:sz w:val="22"/>
                <w:szCs w:val="22"/>
              </w:rPr>
              <w:t>广西</w:t>
            </w:r>
            <w:r>
              <w:rPr>
                <w:rFonts w:hint="eastAsia" w:ascii="宋体" w:hAnsi="宋体" w:eastAsia="宋体" w:cs="宋体"/>
                <w:sz w:val="22"/>
                <w:szCs w:val="22"/>
                <w:lang w:eastAsia="zh-CN"/>
              </w:rPr>
              <w:t>嘉穗农业发展</w:t>
            </w:r>
            <w:r>
              <w:rPr>
                <w:rFonts w:hint="eastAsia" w:ascii="宋体" w:hAnsi="宋体" w:eastAsia="宋体" w:cs="宋体"/>
                <w:sz w:val="22"/>
                <w:szCs w:val="22"/>
              </w:rPr>
              <w:t>有限公司</w:t>
            </w:r>
          </w:p>
        </w:tc>
        <w:tc>
          <w:tcPr>
            <w:tcW w:w="933" w:type="dxa"/>
            <w:noWrap w:val="0"/>
            <w:vAlign w:val="center"/>
          </w:tcPr>
          <w:p>
            <w:pPr>
              <w:widowControl/>
              <w:adjustRightInd w:val="0"/>
              <w:snapToGrid w:val="0"/>
              <w:spacing w:line="240" w:lineRule="atLeast"/>
              <w:jc w:val="center"/>
              <w:rPr>
                <w:rFonts w:hint="eastAsia" w:ascii="宋体" w:hAnsi="宋体" w:eastAsia="宋体" w:cs="宋体"/>
                <w:kern w:val="0"/>
                <w:sz w:val="22"/>
                <w:szCs w:val="22"/>
              </w:rPr>
            </w:pPr>
            <w:r>
              <w:rPr>
                <w:rFonts w:hint="eastAsia" w:ascii="宋体" w:hAnsi="宋体" w:eastAsia="宋体" w:cs="宋体"/>
                <w:kern w:val="0"/>
                <w:sz w:val="22"/>
                <w:szCs w:val="22"/>
              </w:rPr>
              <w:t>牵头</w:t>
            </w:r>
          </w:p>
          <w:p>
            <w:pPr>
              <w:widowControl/>
              <w:adjustRightInd w:val="0"/>
              <w:snapToGrid w:val="0"/>
              <w:spacing w:line="240" w:lineRule="atLeast"/>
              <w:jc w:val="center"/>
              <w:rPr>
                <w:rFonts w:hint="eastAsia" w:ascii="宋体" w:hAnsi="宋体" w:eastAsia="宋体" w:cs="宋体"/>
                <w:kern w:val="0"/>
                <w:sz w:val="22"/>
                <w:szCs w:val="22"/>
              </w:rPr>
            </w:pPr>
            <w:r>
              <w:rPr>
                <w:rFonts w:hint="eastAsia" w:ascii="宋体" w:hAnsi="宋体" w:eastAsia="宋体" w:cs="宋体"/>
                <w:kern w:val="0"/>
                <w:sz w:val="22"/>
                <w:szCs w:val="22"/>
              </w:rPr>
              <w:t>单位</w:t>
            </w:r>
          </w:p>
        </w:tc>
        <w:tc>
          <w:tcPr>
            <w:tcW w:w="1050" w:type="dxa"/>
            <w:noWrap w:val="0"/>
            <w:vAlign w:val="center"/>
          </w:tcPr>
          <w:p>
            <w:pPr>
              <w:widowControl/>
              <w:adjustRightInd w:val="0"/>
              <w:snapToGrid w:val="0"/>
              <w:spacing w:line="400" w:lineRule="atLeast"/>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罗桃瑛</w:t>
            </w:r>
          </w:p>
        </w:tc>
        <w:tc>
          <w:tcPr>
            <w:tcW w:w="1687" w:type="dxa"/>
            <w:noWrap w:val="0"/>
            <w:vAlign w:val="center"/>
          </w:tcPr>
          <w:p>
            <w:pPr>
              <w:widowControl/>
              <w:adjustRightInd w:val="0"/>
              <w:snapToGrid w:val="0"/>
              <w:spacing w:line="400" w:lineRule="atLeast"/>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18077125808</w:t>
            </w:r>
          </w:p>
        </w:tc>
        <w:tc>
          <w:tcPr>
            <w:tcW w:w="2175" w:type="dxa"/>
            <w:noWrap w:val="0"/>
            <w:vAlign w:val="center"/>
          </w:tcPr>
          <w:p>
            <w:pPr>
              <w:widowControl/>
              <w:adjustRightInd w:val="0"/>
              <w:snapToGrid w:val="0"/>
              <w:spacing w:line="400" w:lineRule="atLeast"/>
              <w:jc w:val="center"/>
              <w:rPr>
                <w:rFonts w:hint="eastAsia" w:ascii="宋体" w:hAnsi="宋体" w:eastAsia="宋体" w:cs="宋体"/>
                <w:kern w:val="0"/>
                <w:sz w:val="22"/>
                <w:szCs w:val="22"/>
              </w:rPr>
            </w:pPr>
            <w:r>
              <w:rPr>
                <w:rFonts w:hint="eastAsia" w:ascii="宋体" w:hAnsi="宋体" w:eastAsia="宋体" w:cs="宋体"/>
                <w:kern w:val="0"/>
                <w:sz w:val="22"/>
                <w:szCs w:val="22"/>
              </w:rPr>
              <w:t>JSNY168@163.com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831" w:type="dxa"/>
            <w:noWrap w:val="0"/>
            <w:vAlign w:val="center"/>
          </w:tcPr>
          <w:p>
            <w:pPr>
              <w:widowControl/>
              <w:adjustRightInd w:val="0"/>
              <w:snapToGrid w:val="0"/>
              <w:spacing w:line="400" w:lineRule="atLeast"/>
              <w:rPr>
                <w:rFonts w:hint="eastAsia" w:ascii="宋体" w:hAnsi="宋体" w:eastAsia="宋体" w:cs="宋体"/>
                <w:kern w:val="0"/>
                <w:sz w:val="22"/>
                <w:szCs w:val="22"/>
                <w:lang w:eastAsia="zh-CN"/>
              </w:rPr>
            </w:pPr>
            <w:r>
              <w:rPr>
                <w:rFonts w:hint="eastAsia" w:ascii="宋体" w:hAnsi="宋体" w:eastAsia="宋体" w:cs="宋体"/>
                <w:kern w:val="0"/>
                <w:sz w:val="22"/>
                <w:szCs w:val="22"/>
              </w:rPr>
              <w:t>广西</w:t>
            </w:r>
            <w:r>
              <w:rPr>
                <w:rFonts w:hint="eastAsia" w:ascii="宋体" w:hAnsi="宋体" w:cs="宋体"/>
                <w:kern w:val="0"/>
                <w:sz w:val="22"/>
                <w:szCs w:val="22"/>
                <w:lang w:eastAsia="zh-CN"/>
              </w:rPr>
              <w:t>莉华农业有限公司</w:t>
            </w:r>
          </w:p>
        </w:tc>
        <w:tc>
          <w:tcPr>
            <w:tcW w:w="933" w:type="dxa"/>
            <w:noWrap w:val="0"/>
            <w:vAlign w:val="center"/>
          </w:tcPr>
          <w:p>
            <w:pPr>
              <w:widowControl/>
              <w:adjustRightInd w:val="0"/>
              <w:snapToGrid w:val="0"/>
              <w:spacing w:line="400" w:lineRule="atLeast"/>
              <w:jc w:val="center"/>
              <w:rPr>
                <w:rFonts w:hint="eastAsia" w:ascii="宋体" w:hAnsi="宋体" w:eastAsia="宋体" w:cs="宋体"/>
                <w:kern w:val="0"/>
                <w:sz w:val="22"/>
                <w:szCs w:val="22"/>
              </w:rPr>
            </w:pPr>
            <w:r>
              <w:rPr>
                <w:rFonts w:hint="eastAsia" w:ascii="宋体" w:hAnsi="宋体" w:eastAsia="宋体" w:cs="宋体"/>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吴婷婷</w:t>
            </w:r>
          </w:p>
        </w:tc>
        <w:tc>
          <w:tcPr>
            <w:tcW w:w="1687" w:type="dxa"/>
            <w:noWrap w:val="0"/>
            <w:vAlign w:val="center"/>
          </w:tcPr>
          <w:p>
            <w:pPr>
              <w:widowControl/>
              <w:adjustRightInd w:val="0"/>
              <w:snapToGrid w:val="0"/>
              <w:spacing w:line="400" w:lineRule="atLeast"/>
              <w:jc w:val="center"/>
              <w:rPr>
                <w:rFonts w:hint="default" w:ascii="宋体" w:hAnsi="宋体" w:eastAsia="宋体" w:cs="宋体"/>
                <w:kern w:val="0"/>
                <w:sz w:val="22"/>
                <w:szCs w:val="22"/>
                <w:lang w:val="en-US" w:eastAsia="zh-CN"/>
              </w:rPr>
            </w:pPr>
            <w:r>
              <w:rPr>
                <w:rFonts w:hint="eastAsia" w:ascii="宋体" w:hAnsi="宋体" w:cs="宋体"/>
                <w:color w:val="000000"/>
                <w:sz w:val="22"/>
                <w:szCs w:val="22"/>
                <w:lang w:val="en-US" w:eastAsia="zh-CN"/>
              </w:rPr>
              <w:t>18077045292</w:t>
            </w:r>
          </w:p>
        </w:tc>
        <w:tc>
          <w:tcPr>
            <w:tcW w:w="2175" w:type="dxa"/>
            <w:noWrap w:val="0"/>
            <w:vAlign w:val="center"/>
          </w:tcPr>
          <w:p>
            <w:pPr>
              <w:widowControl/>
              <w:adjustRightInd w:val="0"/>
              <w:snapToGrid w:val="0"/>
              <w:spacing w:line="400" w:lineRule="atLeast"/>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831" w:type="dxa"/>
            <w:noWrap w:val="0"/>
            <w:vAlign w:val="center"/>
          </w:tcPr>
          <w:p>
            <w:pPr>
              <w:widowControl/>
              <w:adjustRightInd w:val="0"/>
              <w:snapToGrid w:val="0"/>
              <w:spacing w:line="400" w:lineRule="atLeast"/>
              <w:rPr>
                <w:rFonts w:hint="eastAsia" w:ascii="宋体" w:hAnsi="宋体" w:eastAsia="宋体" w:cs="宋体"/>
                <w:kern w:val="0"/>
                <w:sz w:val="22"/>
                <w:szCs w:val="22"/>
              </w:rPr>
            </w:pPr>
            <w:r>
              <w:rPr>
                <w:rFonts w:hint="eastAsia" w:ascii="宋体" w:hAnsi="宋体" w:cs="宋体"/>
                <w:kern w:val="0"/>
                <w:sz w:val="22"/>
                <w:szCs w:val="22"/>
                <w:lang w:eastAsia="zh-CN"/>
              </w:rPr>
              <w:t>南宁市格格粒良种培育中心</w:t>
            </w:r>
          </w:p>
        </w:tc>
        <w:tc>
          <w:tcPr>
            <w:tcW w:w="933" w:type="dxa"/>
            <w:noWrap w:val="0"/>
            <w:vAlign w:val="center"/>
          </w:tcPr>
          <w:p>
            <w:pPr>
              <w:widowControl/>
              <w:adjustRightInd w:val="0"/>
              <w:snapToGrid w:val="0"/>
              <w:spacing w:line="400" w:lineRule="atLeast"/>
              <w:jc w:val="center"/>
              <w:rPr>
                <w:rFonts w:hint="eastAsia" w:ascii="宋体" w:hAnsi="宋体" w:eastAsia="宋体" w:cs="宋体"/>
                <w:kern w:val="0"/>
                <w:sz w:val="22"/>
                <w:szCs w:val="22"/>
              </w:rPr>
            </w:pPr>
            <w:r>
              <w:rPr>
                <w:rFonts w:hint="eastAsia" w:ascii="宋体" w:hAnsi="宋体" w:eastAsia="宋体" w:cs="宋体"/>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吴俊龙</w:t>
            </w:r>
          </w:p>
        </w:tc>
        <w:tc>
          <w:tcPr>
            <w:tcW w:w="1687" w:type="dxa"/>
            <w:noWrap w:val="0"/>
            <w:vAlign w:val="center"/>
          </w:tcPr>
          <w:p>
            <w:pPr>
              <w:widowControl/>
              <w:adjustRightInd w:val="0"/>
              <w:snapToGrid w:val="0"/>
              <w:spacing w:line="400" w:lineRule="atLeast"/>
              <w:jc w:val="center"/>
              <w:rPr>
                <w:rFonts w:hint="default" w:ascii="宋体" w:hAnsi="宋体" w:eastAsia="宋体" w:cs="宋体"/>
                <w:kern w:val="0"/>
                <w:sz w:val="22"/>
                <w:szCs w:val="22"/>
                <w:lang w:val="en-US" w:eastAsia="zh-CN"/>
              </w:rPr>
            </w:pPr>
            <w:r>
              <w:rPr>
                <w:rFonts w:hint="eastAsia" w:ascii="宋体" w:hAnsi="宋体" w:cs="宋体"/>
                <w:color w:val="000000"/>
                <w:sz w:val="22"/>
                <w:szCs w:val="22"/>
                <w:lang w:val="en-US" w:eastAsia="zh-CN"/>
              </w:rPr>
              <w:t>15577906688</w:t>
            </w:r>
          </w:p>
        </w:tc>
        <w:tc>
          <w:tcPr>
            <w:tcW w:w="2175" w:type="dxa"/>
            <w:noWrap w:val="0"/>
            <w:vAlign w:val="center"/>
          </w:tcPr>
          <w:p>
            <w:pPr>
              <w:widowControl/>
              <w:adjustRightInd w:val="0"/>
              <w:snapToGrid w:val="0"/>
              <w:spacing w:line="400" w:lineRule="atLeast"/>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江西省超级水稻研究发展中心</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聂元元</w:t>
            </w:r>
          </w:p>
        </w:tc>
        <w:tc>
          <w:tcPr>
            <w:tcW w:w="1687" w:type="dxa"/>
            <w:noWrap w:val="0"/>
            <w:vAlign w:val="center"/>
          </w:tcPr>
          <w:p>
            <w:pPr>
              <w:widowControl/>
              <w:adjustRightInd w:val="0"/>
              <w:snapToGrid w:val="0"/>
              <w:spacing w:line="400" w:lineRule="atLeast"/>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18579069961</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湖北大学</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eastAsia="zh-CN"/>
              </w:rPr>
              <w:t>付冬</w:t>
            </w:r>
          </w:p>
        </w:tc>
        <w:tc>
          <w:tcPr>
            <w:tcW w:w="1687" w:type="dxa"/>
            <w:noWrap w:val="0"/>
            <w:vAlign w:val="center"/>
          </w:tcPr>
          <w:p>
            <w:pPr>
              <w:widowControl/>
              <w:adjustRightInd w:val="0"/>
              <w:snapToGrid w:val="0"/>
              <w:spacing w:line="400" w:lineRule="atLeast"/>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18672996356</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上海市农业生物基因中心</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cs="宋体"/>
                <w:color w:val="auto"/>
                <w:kern w:val="0"/>
                <w:sz w:val="22"/>
                <w:szCs w:val="22"/>
                <w:lang w:eastAsia="zh-CN"/>
              </w:rPr>
            </w:pPr>
            <w:r>
              <w:rPr>
                <w:rFonts w:hint="eastAsia" w:ascii="宋体" w:hAnsi="宋体" w:cs="宋体"/>
                <w:color w:val="auto"/>
                <w:kern w:val="0"/>
                <w:sz w:val="22"/>
                <w:szCs w:val="22"/>
                <w:lang w:eastAsia="zh-CN"/>
              </w:rPr>
              <w:t>余新桥</w:t>
            </w:r>
          </w:p>
        </w:tc>
        <w:tc>
          <w:tcPr>
            <w:tcW w:w="1687" w:type="dxa"/>
            <w:noWrap w:val="0"/>
            <w:vAlign w:val="center"/>
          </w:tcPr>
          <w:p>
            <w:pPr>
              <w:widowControl/>
              <w:adjustRightInd w:val="0"/>
              <w:snapToGrid w:val="0"/>
              <w:spacing w:line="400" w:lineRule="atLeast"/>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18918162219</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cs="宋体"/>
                <w:color w:val="auto"/>
                <w:kern w:val="0"/>
                <w:sz w:val="22"/>
                <w:szCs w:val="22"/>
                <w:lang w:val="en-US" w:eastAsia="zh-CN"/>
              </w:rPr>
            </w:pPr>
            <w:r>
              <w:rPr>
                <w:rFonts w:hint="eastAsia" w:ascii="宋体" w:hAnsi="宋体" w:cs="宋体"/>
                <w:sz w:val="22"/>
                <w:szCs w:val="22"/>
                <w:lang w:val="en-US" w:eastAsia="zh-CN"/>
              </w:rPr>
              <w:t>三亚中国农业科学院国家南繁研究院</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虞国平</w:t>
            </w:r>
          </w:p>
        </w:tc>
        <w:tc>
          <w:tcPr>
            <w:tcW w:w="1687" w:type="dxa"/>
            <w:noWrap w:val="0"/>
            <w:vAlign w:val="center"/>
          </w:tcPr>
          <w:p>
            <w:pPr>
              <w:widowControl/>
              <w:adjustRightInd w:val="0"/>
              <w:snapToGrid w:val="0"/>
              <w:spacing w:line="400" w:lineRule="atLeast"/>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18989891616</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cs="宋体"/>
                <w:sz w:val="22"/>
                <w:szCs w:val="22"/>
                <w:lang w:val="en-US" w:eastAsia="zh-CN"/>
              </w:rPr>
            </w:pPr>
            <w:r>
              <w:rPr>
                <w:rFonts w:hint="eastAsia" w:ascii="宋体" w:hAnsi="宋体" w:cs="宋体"/>
                <w:sz w:val="22"/>
                <w:szCs w:val="22"/>
                <w:lang w:val="en-US" w:eastAsia="zh-CN"/>
              </w:rPr>
              <w:t xml:space="preserve">浙江众丽生物科技有限公司 </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刘国兰</w:t>
            </w:r>
          </w:p>
        </w:tc>
        <w:tc>
          <w:tcPr>
            <w:tcW w:w="1687" w:type="dxa"/>
            <w:noWrap w:val="0"/>
            <w:vAlign w:val="center"/>
          </w:tcPr>
          <w:p>
            <w:pPr>
              <w:widowControl/>
              <w:adjustRightInd w:val="0"/>
              <w:snapToGrid w:val="0"/>
              <w:spacing w:line="400" w:lineRule="atLeast"/>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18918162359</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cs="宋体"/>
                <w:sz w:val="22"/>
                <w:szCs w:val="22"/>
                <w:lang w:val="en-US" w:eastAsia="zh-CN"/>
              </w:rPr>
            </w:pPr>
            <w:r>
              <w:rPr>
                <w:rFonts w:hint="eastAsia" w:ascii="宋体" w:hAnsi="宋体" w:cs="宋体"/>
                <w:sz w:val="22"/>
                <w:szCs w:val="22"/>
                <w:lang w:val="en-US" w:eastAsia="zh-CN"/>
              </w:rPr>
              <w:t xml:space="preserve">陵水南繁产业发展研究院  </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cs="宋体"/>
                <w:color w:val="auto"/>
                <w:kern w:val="0"/>
                <w:sz w:val="22"/>
                <w:szCs w:val="22"/>
                <w:lang w:val="en-US" w:eastAsia="zh-CN"/>
              </w:rPr>
            </w:pPr>
            <w:r>
              <w:rPr>
                <w:rFonts w:hint="eastAsia" w:ascii="宋体" w:hAnsi="宋体" w:eastAsia="宋体" w:cs="宋体"/>
                <w:color w:val="000000"/>
                <w:sz w:val="22"/>
                <w:szCs w:val="22"/>
                <w:lang w:val="en-US" w:eastAsia="zh-CN"/>
              </w:rPr>
              <w:t>苗哲宁</w:t>
            </w:r>
          </w:p>
        </w:tc>
        <w:tc>
          <w:tcPr>
            <w:tcW w:w="1687" w:type="dxa"/>
            <w:noWrap w:val="0"/>
            <w:vAlign w:val="center"/>
          </w:tcPr>
          <w:p>
            <w:pPr>
              <w:widowControl/>
              <w:adjustRightInd w:val="0"/>
              <w:snapToGrid w:val="0"/>
              <w:spacing w:line="400" w:lineRule="atLeast"/>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15799031056</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cs="宋体"/>
                <w:sz w:val="22"/>
                <w:szCs w:val="22"/>
                <w:lang w:val="en-US" w:eastAsia="zh-CN"/>
              </w:rPr>
            </w:pPr>
            <w:r>
              <w:rPr>
                <w:rFonts w:hint="eastAsia" w:ascii="宋体" w:hAnsi="宋体" w:cs="宋体"/>
                <w:sz w:val="22"/>
                <w:szCs w:val="22"/>
                <w:lang w:val="en-US" w:eastAsia="zh-CN"/>
              </w:rPr>
              <w:t>安徽真金彩种业有限责任公司</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cs="宋体"/>
                <w:color w:val="auto"/>
                <w:kern w:val="0"/>
                <w:sz w:val="22"/>
                <w:szCs w:val="22"/>
                <w:lang w:val="en-US" w:eastAsia="zh-CN"/>
              </w:rPr>
            </w:pPr>
            <w:r>
              <w:rPr>
                <w:rFonts w:hint="eastAsia" w:ascii="宋体" w:hAnsi="宋体" w:eastAsia="宋体" w:cs="宋体"/>
                <w:i w:val="0"/>
                <w:iCs w:val="0"/>
                <w:color w:val="000000"/>
                <w:sz w:val="22"/>
                <w:szCs w:val="22"/>
                <w:u w:val="none"/>
              </w:rPr>
              <w:t>金著长</w:t>
            </w:r>
          </w:p>
        </w:tc>
        <w:tc>
          <w:tcPr>
            <w:tcW w:w="1687" w:type="dxa"/>
            <w:noWrap w:val="0"/>
            <w:vAlign w:val="center"/>
          </w:tcPr>
          <w:p>
            <w:pPr>
              <w:widowControl/>
              <w:adjustRightInd w:val="0"/>
              <w:snapToGrid w:val="0"/>
              <w:spacing w:line="400" w:lineRule="atLeast"/>
              <w:jc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18955199389</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31" w:type="dxa"/>
            <w:noWrap w:val="0"/>
            <w:vAlign w:val="center"/>
          </w:tcPr>
          <w:p>
            <w:pPr>
              <w:widowControl/>
              <w:adjustRightInd w:val="0"/>
              <w:snapToGrid w:val="0"/>
              <w:spacing w:line="400" w:lineRule="atLeast"/>
              <w:rPr>
                <w:rFonts w:hint="eastAsia" w:ascii="宋体" w:hAnsi="宋体" w:cs="宋体"/>
                <w:sz w:val="22"/>
                <w:szCs w:val="22"/>
                <w:lang w:val="en-US" w:eastAsia="zh-CN"/>
              </w:rPr>
            </w:pPr>
            <w:r>
              <w:rPr>
                <w:rFonts w:hint="eastAsia" w:ascii="宋体" w:hAnsi="宋体" w:cs="宋体"/>
                <w:sz w:val="22"/>
                <w:szCs w:val="22"/>
                <w:lang w:val="en-US" w:eastAsia="zh-CN"/>
              </w:rPr>
              <w:t>中国水稻研究所</w:t>
            </w:r>
          </w:p>
        </w:tc>
        <w:tc>
          <w:tcPr>
            <w:tcW w:w="933" w:type="dxa"/>
            <w:noWrap w:val="0"/>
            <w:vAlign w:val="center"/>
          </w:tcPr>
          <w:p>
            <w:pPr>
              <w:widowControl/>
              <w:adjustRightInd w:val="0"/>
              <w:snapToGrid w:val="0"/>
              <w:spacing w:line="400" w:lineRule="atLeas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成员</w:t>
            </w:r>
          </w:p>
        </w:tc>
        <w:tc>
          <w:tcPr>
            <w:tcW w:w="1050" w:type="dxa"/>
            <w:noWrap w:val="0"/>
            <w:vAlign w:val="center"/>
          </w:tcPr>
          <w:p>
            <w:pPr>
              <w:widowControl/>
              <w:adjustRightInd w:val="0"/>
              <w:snapToGrid w:val="0"/>
              <w:spacing w:line="400" w:lineRule="atLeas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钟铮铮</w:t>
            </w:r>
          </w:p>
        </w:tc>
        <w:tc>
          <w:tcPr>
            <w:tcW w:w="1687" w:type="dxa"/>
            <w:noWrap w:val="0"/>
            <w:vAlign w:val="center"/>
          </w:tcPr>
          <w:p>
            <w:pPr>
              <w:widowControl/>
              <w:adjustRightInd w:val="0"/>
              <w:snapToGrid w:val="0"/>
              <w:spacing w:line="400" w:lineRule="atLeast"/>
              <w:jc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15715735841</w:t>
            </w:r>
          </w:p>
        </w:tc>
        <w:tc>
          <w:tcPr>
            <w:tcW w:w="2175" w:type="dxa"/>
            <w:noWrap w:val="0"/>
            <w:vAlign w:val="center"/>
          </w:tcPr>
          <w:p>
            <w:pPr>
              <w:widowControl/>
              <w:adjustRightInd w:val="0"/>
              <w:snapToGrid w:val="0"/>
              <w:spacing w:line="400" w:lineRule="atLeast"/>
              <w:jc w:val="center"/>
              <w:rPr>
                <w:rFonts w:hint="eastAsia" w:ascii="宋体" w:hAnsi="宋体" w:eastAsia="宋体" w:cs="宋体"/>
                <w:color w:val="FF0000"/>
                <w:kern w:val="0"/>
                <w:sz w:val="22"/>
                <w:szCs w:val="22"/>
                <w:lang w:val="en-US" w:eastAsia="zh-CN"/>
              </w:rPr>
            </w:pPr>
          </w:p>
        </w:tc>
      </w:tr>
    </w:tbl>
    <w:p>
      <w:pPr>
        <w:adjustRightInd w:val="0"/>
        <w:snapToGrid w:val="0"/>
        <w:spacing w:line="240" w:lineRule="atLeast"/>
        <w:rPr>
          <w:rFonts w:hint="eastAsia" w:ascii="宋体" w:hAnsi="宋体"/>
          <w:b/>
          <w:sz w:val="28"/>
          <w:szCs w:val="28"/>
        </w:rPr>
      </w:pPr>
    </w:p>
    <w:p>
      <w:pPr>
        <w:adjustRightInd w:val="0"/>
        <w:snapToGrid w:val="0"/>
        <w:spacing w:line="240" w:lineRule="atLeast"/>
        <w:rPr>
          <w:rFonts w:hint="eastAsia" w:ascii="宋体" w:hAnsi="宋体"/>
          <w:b/>
          <w:bCs/>
          <w:sz w:val="28"/>
          <w:szCs w:val="28"/>
        </w:rPr>
      </w:pPr>
      <w:r>
        <w:rPr>
          <w:rFonts w:hint="eastAsia" w:ascii="宋体" w:hAnsi="宋体"/>
          <w:b/>
          <w:sz w:val="28"/>
          <w:szCs w:val="28"/>
        </w:rPr>
        <w:t>表1-</w:t>
      </w:r>
      <w:r>
        <w:rPr>
          <w:rFonts w:hint="eastAsia" w:ascii="宋体" w:hAnsi="宋体"/>
          <w:b/>
          <w:sz w:val="28"/>
          <w:szCs w:val="28"/>
          <w:lang w:val="en-US" w:eastAsia="zh-CN"/>
        </w:rPr>
        <w:t>1</w:t>
      </w:r>
      <w:r>
        <w:rPr>
          <w:rFonts w:hint="eastAsia" w:ascii="宋体" w:hAnsi="宋体"/>
          <w:b/>
          <w:sz w:val="28"/>
          <w:szCs w:val="28"/>
        </w:rPr>
        <w:t>：</w:t>
      </w:r>
      <w:r>
        <w:rPr>
          <w:rFonts w:hint="eastAsia" w:ascii="宋体" w:hAnsi="宋体"/>
          <w:b/>
          <w:bCs/>
          <w:sz w:val="28"/>
          <w:szCs w:val="28"/>
        </w:rPr>
        <w:t>桂南感光晚籼组品种</w:t>
      </w:r>
      <w:r>
        <w:rPr>
          <w:rFonts w:hint="eastAsia" w:ascii="宋体" w:hAnsi="宋体"/>
          <w:b/>
          <w:bCs/>
          <w:sz w:val="28"/>
          <w:szCs w:val="28"/>
          <w:lang w:eastAsia="zh-CN"/>
        </w:rPr>
        <w:t>区试试验和生试试验</w:t>
      </w:r>
      <w:r>
        <w:rPr>
          <w:rFonts w:hint="eastAsia" w:ascii="宋体" w:hAnsi="宋体"/>
          <w:b/>
          <w:bCs/>
          <w:sz w:val="28"/>
          <w:szCs w:val="28"/>
        </w:rPr>
        <w:t>基本信息(202</w:t>
      </w:r>
      <w:r>
        <w:rPr>
          <w:rFonts w:hint="eastAsia" w:ascii="宋体" w:hAnsi="宋体"/>
          <w:b/>
          <w:bCs/>
          <w:sz w:val="28"/>
          <w:szCs w:val="28"/>
          <w:lang w:val="en-US" w:eastAsia="zh-CN"/>
        </w:rPr>
        <w:t>4</w:t>
      </w:r>
      <w:r>
        <w:rPr>
          <w:rFonts w:hint="eastAsia" w:ascii="宋体" w:hAnsi="宋体"/>
          <w:b/>
          <w:bCs/>
          <w:sz w:val="28"/>
          <w:szCs w:val="28"/>
        </w:rPr>
        <w:t>年)</w:t>
      </w:r>
    </w:p>
    <w:tbl>
      <w:tblPr>
        <w:tblStyle w:val="6"/>
        <w:tblW w:w="10377"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9"/>
        <w:gridCol w:w="1975"/>
        <w:gridCol w:w="2300"/>
        <w:gridCol w:w="3432"/>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试验</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3"/>
                <w:lang w:val="en-US" w:eastAsia="zh-CN" w:bidi="ar"/>
              </w:rPr>
              <w:t>类型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3"/>
                <w:lang w:val="en-US" w:eastAsia="zh-CN" w:bidi="ar"/>
              </w:rPr>
              <w:t>品种名称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3"/>
                <w:lang w:val="en-US" w:eastAsia="zh-CN" w:bidi="ar"/>
              </w:rPr>
              <w:t>亲本来源</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3"/>
                <w:lang w:val="en-US" w:eastAsia="zh-CN" w:bidi="ar"/>
              </w:rPr>
              <w:t>选育/供种单位</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3"/>
                <w:lang w:val="en-US" w:eastAsia="zh-CN" w:bidi="ar"/>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199"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晚籼区试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旱优718</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沪旱7A/R718</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湖北大学</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付冬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元香优赣香丝苗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auto"/>
                <w:sz w:val="22"/>
                <w:szCs w:val="22"/>
                <w:lang w:val="en-US" w:eastAsia="zh-CN"/>
              </w:rPr>
              <w:t>元香A/赣香丝苗</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江西省超级水稻研究发展中心</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聂元元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彩香优2103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彩香A/CL-2103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广西嘉穗农业发展有限公司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lang w:eastAsia="zh-CN"/>
              </w:rPr>
              <w:t>罗桃瑛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彩香优2107</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彩香A/CL-2107</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广西嘉穗农业发展有限公司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lang w:eastAsia="zh-CN"/>
              </w:rPr>
              <w:t>罗桃瑛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俊香优2101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俊香A/CL-2101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三亚中国农业科学院国家南繁研究院</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rFonts w:hint="eastAsia"/>
                <w:lang w:val="en-US" w:eastAsia="zh-CN" w:bidi="ar"/>
              </w:rPr>
              <w:t>虞国平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俊香优2105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俊香A/CL-2105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南宁市格格粒良种培育中心</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吴俊龙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旱优1709</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沪旱17A/旱恢8209</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上海市农业生物基因中心</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余新桥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旱优566</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沪旱5A/旱恢85</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lang w:val="en-US" w:eastAsia="zh-CN" w:bidi="ar"/>
              </w:rPr>
              <w:t>浙江众丽生物科技有限公司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lang w:val="en-US" w:eastAsia="zh-CN" w:bidi="ar"/>
              </w:rPr>
              <w:t>刘国兰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紫金香</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93-11/鸭血糯//93-11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Style w:val="14"/>
                <w:lang w:val="en-US" w:eastAsia="zh-CN" w:bidi="ar"/>
              </w:rPr>
              <w:t>广西嘉穗农业发展有限公司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lang w:eastAsia="zh-CN"/>
              </w:rPr>
              <w:t>罗桃瑛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lang w:val="en-US" w:eastAsia="zh-CN" w:bidi="ar"/>
              </w:rPr>
            </w:pPr>
            <w:r>
              <w:rPr>
                <w:rStyle w:val="14"/>
                <w:rFonts w:hint="eastAsia"/>
                <w:lang w:val="en-US" w:eastAsia="zh-CN" w:bidi="ar"/>
              </w:rPr>
              <w:t>华浙优9001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lang w:val="en-US" w:eastAsia="zh-CN" w:bidi="ar"/>
              </w:rPr>
            </w:pPr>
            <w:r>
              <w:rPr>
                <w:rStyle w:val="14"/>
                <w:rFonts w:hint="eastAsia"/>
                <w:lang w:val="en-US" w:eastAsia="zh-CN" w:bidi="ar"/>
              </w:rPr>
              <w:t>华浙9A/R5001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lang w:val="en-US" w:eastAsia="zh-CN" w:bidi="ar"/>
              </w:rPr>
            </w:pPr>
            <w:r>
              <w:rPr>
                <w:rStyle w:val="14"/>
                <w:lang w:val="en-US" w:eastAsia="zh-CN" w:bidi="ar"/>
              </w:rPr>
              <w:t>三亚中国农业科学院国家南繁研究院</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lang w:val="en-US" w:eastAsia="zh-CN" w:bidi="ar"/>
              </w:rPr>
            </w:pPr>
            <w:r>
              <w:rPr>
                <w:rStyle w:val="14"/>
                <w:rFonts w:hint="eastAsia"/>
                <w:lang w:val="en-US" w:eastAsia="zh-CN" w:bidi="ar"/>
              </w:rPr>
              <w:t>虞国平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rFonts w:hint="eastAsia"/>
                <w:lang w:val="en-US" w:eastAsia="zh-CN" w:bidi="ar"/>
              </w:rPr>
            </w:pPr>
            <w:r>
              <w:rPr>
                <w:rStyle w:val="14"/>
                <w:rFonts w:hint="eastAsia"/>
                <w:lang w:val="en-US" w:eastAsia="zh-CN" w:bidi="ar"/>
              </w:rPr>
              <w:t>邕香优8035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rFonts w:hint="eastAsia"/>
                <w:lang w:val="en-US" w:eastAsia="zh-CN" w:bidi="ar"/>
              </w:rPr>
            </w:pPr>
            <w:r>
              <w:rPr>
                <w:rStyle w:val="14"/>
                <w:rFonts w:hint="eastAsia"/>
                <w:lang w:val="en-US" w:eastAsia="zh-CN" w:bidi="ar"/>
              </w:rPr>
              <w:t>邕香A/T 8035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lang w:val="en-US" w:eastAsia="zh-CN" w:bidi="ar"/>
              </w:rPr>
            </w:pPr>
            <w:r>
              <w:rPr>
                <w:rStyle w:val="14"/>
                <w:lang w:val="en-US" w:eastAsia="zh-CN" w:bidi="ar"/>
              </w:rPr>
              <w:t>广西嘉穗农业发展有限公司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lang w:val="en-US" w:eastAsia="zh-CN" w:bidi="ar"/>
              </w:rPr>
            </w:pPr>
            <w:r>
              <w:rPr>
                <w:rFonts w:hint="eastAsia" w:ascii="宋体" w:hAnsi="宋体" w:eastAsia="宋体" w:cs="宋体"/>
                <w:kern w:val="0"/>
                <w:sz w:val="22"/>
                <w:szCs w:val="22"/>
                <w:lang w:eastAsia="zh-CN"/>
              </w:rPr>
              <w:t>罗桃瑛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rFonts w:hint="eastAsia"/>
                <w:lang w:val="en-US" w:eastAsia="zh-CN" w:bidi="ar"/>
              </w:rPr>
            </w:pPr>
            <w:r>
              <w:rPr>
                <w:rStyle w:val="14"/>
                <w:rFonts w:hint="eastAsia"/>
                <w:lang w:val="en-US" w:eastAsia="zh-CN" w:bidi="ar"/>
              </w:rPr>
              <w:t>马山优2002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rFonts w:hint="eastAsia"/>
                <w:lang w:val="en-US" w:eastAsia="zh-CN" w:bidi="ar"/>
              </w:rPr>
            </w:pPr>
            <w:r>
              <w:rPr>
                <w:rStyle w:val="14"/>
                <w:rFonts w:hint="eastAsia"/>
                <w:lang w:val="en-US" w:eastAsia="zh-CN" w:bidi="ar"/>
              </w:rPr>
              <w:t>马山A/T2002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lang w:val="en-US" w:eastAsia="zh-CN" w:bidi="ar"/>
              </w:rPr>
            </w:pPr>
            <w:r>
              <w:rPr>
                <w:rStyle w:val="14"/>
                <w:lang w:val="en-US" w:eastAsia="zh-CN" w:bidi="ar"/>
              </w:rPr>
              <w:t>三亚中国农业科学院国家南繁研究院</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lang w:val="en-US" w:eastAsia="zh-CN" w:bidi="ar"/>
              </w:rPr>
            </w:pPr>
            <w:r>
              <w:rPr>
                <w:rStyle w:val="14"/>
                <w:rFonts w:hint="eastAsia"/>
                <w:lang w:val="en-US" w:eastAsia="zh-CN" w:bidi="ar"/>
              </w:rPr>
              <w:t>虞国平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丰田优553（ck）</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丰田1A/R553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联合体</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lang w:val="en-US" w:eastAsia="zh-CN" w:bidi="ar"/>
              </w:rPr>
            </w:pPr>
            <w:r>
              <w:rPr>
                <w:rFonts w:hint="eastAsia" w:ascii="宋体" w:hAnsi="宋体" w:eastAsia="宋体" w:cs="宋体"/>
                <w:i w:val="0"/>
                <w:iCs w:val="0"/>
                <w:color w:val="000000"/>
                <w:kern w:val="0"/>
                <w:sz w:val="22"/>
                <w:szCs w:val="22"/>
                <w:u w:val="none"/>
                <w:lang w:val="en-US" w:eastAsia="zh-CN" w:bidi="ar"/>
              </w:rPr>
              <w:t>丰田优1999(CK2)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4"/>
                <w:rFonts w:hint="default"/>
                <w:lang w:val="en-US" w:eastAsia="zh-CN" w:bidi="ar"/>
              </w:rPr>
            </w:pPr>
            <w:r>
              <w:rPr>
                <w:rFonts w:hint="eastAsia" w:ascii="宋体" w:hAnsi="宋体" w:eastAsia="宋体" w:cs="宋体"/>
                <w:i w:val="0"/>
                <w:iCs w:val="0"/>
                <w:color w:val="000000"/>
                <w:kern w:val="0"/>
                <w:sz w:val="22"/>
                <w:szCs w:val="22"/>
                <w:u w:val="none"/>
                <w:lang w:val="en-US" w:eastAsia="zh-CN" w:bidi="ar"/>
              </w:rPr>
              <w:t>丰田1A/R1999</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联合体</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晚籼生试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旱优718</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沪旱7A/R718</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湖北大学</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付冬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元香优922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元香A/R922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江西省超级水稻研究发展中心</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聂元元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彩香优2103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彩香A/CL-2103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广西嘉穗农业发展有限公司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lang w:eastAsia="zh-CN"/>
              </w:rPr>
              <w:t>罗桃瑛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彩香优2107</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彩香A/CL-2107</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广西嘉穗农业发展有限公司</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lang w:eastAsia="zh-CN"/>
              </w:rPr>
              <w:t>罗桃瑛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俊香优2101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俊香A/CL-2101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三亚中国农业科学院国家南繁研究院</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rFonts w:hint="eastAsia"/>
                <w:lang w:val="en-US" w:eastAsia="zh-CN" w:bidi="ar"/>
              </w:rPr>
              <w:t>虞国平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俊香优2105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俊香A/CL-2105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南宁市格格粒良种培育中心</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吴俊龙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旱优1709</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沪旱17A/旱恢8209</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上海市农业生物基因中心</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余新桥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1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lang w:val="en-US" w:eastAsia="zh-CN" w:bidi="ar"/>
              </w:rPr>
            </w:pPr>
            <w:r>
              <w:rPr>
                <w:rStyle w:val="14"/>
                <w:lang w:val="en-US" w:eastAsia="zh-CN" w:bidi="ar"/>
              </w:rPr>
              <w:t>丰田优553（ck</w:t>
            </w:r>
            <w:r>
              <w:rPr>
                <w:rStyle w:val="14"/>
                <w:rFonts w:hint="eastAsia"/>
                <w:lang w:val="en-US" w:eastAsia="zh-CN" w:bidi="ar"/>
              </w:rPr>
              <w:t>1</w:t>
            </w:r>
            <w:r>
              <w:rPr>
                <w:rStyle w:val="14"/>
                <w:lang w:val="en-US" w:eastAsia="zh-CN" w:bidi="ar"/>
              </w:rPr>
              <w:t>）</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lang w:val="en-US" w:eastAsia="zh-CN" w:bidi="ar"/>
              </w:rPr>
            </w:pPr>
            <w:r>
              <w:rPr>
                <w:rStyle w:val="14"/>
                <w:lang w:val="en-US" w:eastAsia="zh-CN" w:bidi="ar"/>
              </w:rPr>
              <w:t>丰田1A/R553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lang w:val="en-US" w:eastAsia="zh-CN" w:bidi="ar"/>
              </w:rPr>
            </w:pPr>
            <w:r>
              <w:rPr>
                <w:rFonts w:hint="eastAsia" w:ascii="宋体" w:hAnsi="宋体" w:eastAsia="宋体" w:cs="宋体"/>
                <w:i w:val="0"/>
                <w:iCs w:val="0"/>
                <w:color w:val="000000"/>
                <w:kern w:val="0"/>
                <w:sz w:val="20"/>
                <w:szCs w:val="20"/>
                <w:u w:val="none"/>
                <w:lang w:val="en-US" w:eastAsia="zh-CN" w:bidi="ar"/>
              </w:rPr>
              <w:t>联合体</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lang w:val="en-US" w:eastAsia="zh-CN" w:bidi="ar"/>
              </w:rPr>
            </w:pPr>
            <w:r>
              <w:rPr>
                <w:rStyle w:val="14"/>
                <w:lang w:val="en-US" w:eastAsia="zh-CN" w:bidi="ar"/>
              </w:rPr>
              <w:t>续试</w:t>
            </w:r>
          </w:p>
        </w:tc>
      </w:tr>
    </w:tbl>
    <w:p>
      <w:pPr>
        <w:adjustRightInd w:val="0"/>
        <w:snapToGrid w:val="0"/>
        <w:spacing w:line="240" w:lineRule="atLeast"/>
        <w:rPr>
          <w:rFonts w:hint="eastAsia" w:ascii="宋体" w:hAnsi="宋体"/>
          <w:b/>
          <w:bCs/>
          <w:sz w:val="28"/>
          <w:szCs w:val="28"/>
        </w:rPr>
      </w:pPr>
    </w:p>
    <w:p>
      <w:pPr>
        <w:adjustRightInd w:val="0"/>
        <w:snapToGrid w:val="0"/>
        <w:spacing w:line="240" w:lineRule="atLeast"/>
        <w:rPr>
          <w:rFonts w:hint="eastAsia" w:ascii="宋体" w:hAnsi="宋体"/>
          <w:b/>
          <w:bCs/>
          <w:sz w:val="28"/>
          <w:szCs w:val="28"/>
        </w:rPr>
      </w:pPr>
      <w:r>
        <w:rPr>
          <w:rFonts w:hint="eastAsia" w:ascii="宋体" w:hAnsi="宋体"/>
          <w:b/>
          <w:sz w:val="28"/>
          <w:szCs w:val="28"/>
        </w:rPr>
        <w:t>表1-</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b/>
          <w:bCs/>
          <w:sz w:val="28"/>
          <w:szCs w:val="28"/>
        </w:rPr>
        <w:t>桂</w:t>
      </w:r>
      <w:r>
        <w:rPr>
          <w:rFonts w:hint="eastAsia" w:ascii="宋体" w:hAnsi="宋体"/>
          <w:b/>
          <w:bCs/>
          <w:sz w:val="28"/>
          <w:szCs w:val="28"/>
          <w:lang w:eastAsia="zh-CN"/>
        </w:rPr>
        <w:t>中、桂北中迟熟组</w:t>
      </w:r>
      <w:r>
        <w:rPr>
          <w:rFonts w:hint="eastAsia" w:ascii="宋体" w:hAnsi="宋体"/>
          <w:b/>
          <w:bCs/>
          <w:sz w:val="28"/>
          <w:szCs w:val="28"/>
        </w:rPr>
        <w:t>品种</w:t>
      </w:r>
      <w:r>
        <w:rPr>
          <w:rFonts w:hint="eastAsia" w:ascii="宋体" w:hAnsi="宋体"/>
          <w:b/>
          <w:bCs/>
          <w:sz w:val="28"/>
          <w:szCs w:val="28"/>
          <w:lang w:eastAsia="zh-CN"/>
        </w:rPr>
        <w:t>区试试验</w:t>
      </w:r>
      <w:r>
        <w:rPr>
          <w:rFonts w:hint="eastAsia" w:ascii="宋体" w:hAnsi="宋体"/>
          <w:b/>
          <w:bCs/>
          <w:sz w:val="28"/>
          <w:szCs w:val="28"/>
        </w:rPr>
        <w:t>基本信息(202</w:t>
      </w:r>
      <w:r>
        <w:rPr>
          <w:rFonts w:hint="eastAsia" w:ascii="宋体" w:hAnsi="宋体"/>
          <w:b/>
          <w:bCs/>
          <w:sz w:val="28"/>
          <w:szCs w:val="28"/>
          <w:lang w:val="en-US" w:eastAsia="zh-CN"/>
        </w:rPr>
        <w:t>4</w:t>
      </w:r>
      <w:r>
        <w:rPr>
          <w:rFonts w:hint="eastAsia" w:ascii="宋体" w:hAnsi="宋体"/>
          <w:b/>
          <w:bCs/>
          <w:sz w:val="28"/>
          <w:szCs w:val="28"/>
        </w:rPr>
        <w:t>年)</w:t>
      </w:r>
    </w:p>
    <w:tbl>
      <w:tblPr>
        <w:tblStyle w:val="6"/>
        <w:tblW w:w="10503" w:type="dxa"/>
        <w:tblInd w:w="-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4"/>
        <w:gridCol w:w="1659"/>
        <w:gridCol w:w="1966"/>
        <w:gridCol w:w="3192"/>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试验</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品种名称</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亲本来源</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选育/供种单位</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中迟熟组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旱两优356</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沪旱31S/旱恢56</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上海市农业生物基因中心</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余新桥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旱优510</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沪旱5A/旱恢51</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陵水南繁产业发展研究院 </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苗哲宁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旱两优45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沪旱74S/R45</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lang w:val="en-US" w:eastAsia="zh-CN"/>
              </w:rPr>
              <w:t>江西省超级水稻研究发展中心</w:t>
            </w:r>
            <w:r>
              <w:rPr>
                <w:rFonts w:hint="eastAsia" w:ascii="宋体" w:hAnsi="宋体" w:eastAsia="宋体" w:cs="宋体"/>
                <w:color w:val="000000"/>
                <w:sz w:val="22"/>
                <w:szCs w:val="22"/>
              </w:rPr>
              <w:t xml:space="preserve"> </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lang w:val="en-US" w:eastAsia="zh-CN"/>
              </w:rPr>
              <w:t>聂元元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元香优45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元香A/R45</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lang w:val="en-US" w:eastAsia="zh-CN"/>
              </w:rPr>
              <w:t>江西省超级水稻研究发展中心</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lang w:val="en-US" w:eastAsia="zh-CN"/>
              </w:rPr>
              <w:t>聂元元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徽两优珍香</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1892S X 珍香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安徽真金彩种业有限责任公司</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金著长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邕香优1009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邕香A/T1009</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中国水稻研究所</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钟铮铮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邕香优1006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邕香A/T1006</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rPr>
              <w:t>广西</w:t>
            </w:r>
            <w:r>
              <w:rPr>
                <w:rFonts w:hint="eastAsia" w:ascii="宋体" w:hAnsi="宋体" w:cs="宋体"/>
                <w:kern w:val="0"/>
                <w:sz w:val="22"/>
                <w:szCs w:val="22"/>
                <w:lang w:eastAsia="zh-CN"/>
              </w:rPr>
              <w:t>莉华农业有限公司</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kern w:val="0"/>
                <w:sz w:val="22"/>
                <w:szCs w:val="22"/>
                <w:lang w:eastAsia="zh-CN"/>
              </w:rPr>
              <w:t>吴婷婷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元香优310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元香A×R310</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sz w:val="22"/>
                <w:szCs w:val="22"/>
                <w:lang w:val="en-US" w:eastAsia="zh-CN"/>
              </w:rPr>
              <w:t>江西省超级水稻研究发展中心</w:t>
            </w:r>
            <w:r>
              <w:rPr>
                <w:rFonts w:hint="eastAsia" w:ascii="宋体" w:hAnsi="宋体" w:eastAsia="宋体" w:cs="宋体"/>
                <w:color w:val="000000"/>
                <w:sz w:val="22"/>
                <w:szCs w:val="22"/>
              </w:rPr>
              <w:t xml:space="preserve"> </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芦明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天优华占（ck）</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天丰A/华占</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联合体</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444"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晚造桂南生试（自行安排）</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徽两优珍香</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1892S X 珍香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安徽真金彩种业有限责任公司</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金著长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44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4"/>
                <w:lang w:val="en-US" w:eastAsia="zh-CN" w:bidi="ar"/>
              </w:rPr>
              <w:t>丰田优</w:t>
            </w:r>
            <w:r>
              <w:rPr>
                <w:rStyle w:val="14"/>
                <w:rFonts w:hint="eastAsia"/>
                <w:lang w:val="en-US" w:eastAsia="zh-CN" w:bidi="ar"/>
              </w:rPr>
              <w:t>1999</w:t>
            </w:r>
            <w:r>
              <w:rPr>
                <w:rStyle w:val="14"/>
                <w:lang w:val="en-US" w:eastAsia="zh-CN" w:bidi="ar"/>
              </w:rPr>
              <w:t>（ck）</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丰田1A/R1999</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联合体</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adjustRightInd w:val="0"/>
        <w:snapToGrid w:val="0"/>
        <w:spacing w:line="240" w:lineRule="atLeast"/>
        <w:jc w:val="left"/>
        <w:rPr>
          <w:rFonts w:hint="eastAsia" w:ascii="宋体" w:hAnsi="宋体"/>
          <w:sz w:val="24"/>
        </w:rPr>
      </w:pPr>
      <w:r>
        <w:rPr>
          <w:rFonts w:hint="eastAsia" w:ascii="宋体" w:hAnsi="宋体"/>
          <w:b/>
          <w:sz w:val="28"/>
          <w:szCs w:val="28"/>
        </w:rPr>
        <w:t>附表</w:t>
      </w:r>
      <w:r>
        <w:rPr>
          <w:rFonts w:hint="eastAsia" w:ascii="宋体" w:hAnsi="宋体"/>
          <w:b/>
          <w:sz w:val="28"/>
          <w:szCs w:val="28"/>
          <w:lang w:val="en-US" w:eastAsia="zh-CN"/>
        </w:rPr>
        <w:t>1-3</w:t>
      </w:r>
      <w:r>
        <w:rPr>
          <w:rFonts w:hint="eastAsia" w:ascii="宋体" w:hAnsi="宋体"/>
          <w:b/>
          <w:sz w:val="28"/>
          <w:szCs w:val="28"/>
        </w:rPr>
        <w:t>：</w:t>
      </w:r>
      <w:r>
        <w:rPr>
          <w:rFonts w:hint="eastAsia" w:ascii="宋体" w:hAnsi="宋体"/>
          <w:b/>
          <w:bCs/>
          <w:sz w:val="28"/>
          <w:szCs w:val="28"/>
        </w:rPr>
        <w:t>试验点、试验负责人、联系电话</w:t>
      </w:r>
    </w:p>
    <w:tbl>
      <w:tblPr>
        <w:tblStyle w:val="6"/>
        <w:tblW w:w="1035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3"/>
        <w:gridCol w:w="1331"/>
        <w:gridCol w:w="1706"/>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552" w:firstLineChars="250"/>
              <w:jc w:val="center"/>
              <w:rPr>
                <w:rFonts w:hint="eastAsia" w:ascii="宋体" w:hAnsi="宋体" w:eastAsia="宋体" w:cs="宋体"/>
                <w:b/>
                <w:bCs/>
                <w:sz w:val="22"/>
                <w:szCs w:val="22"/>
              </w:rPr>
            </w:pPr>
            <w:r>
              <w:rPr>
                <w:rFonts w:hint="eastAsia" w:ascii="宋体" w:hAnsi="宋体" w:eastAsia="宋体" w:cs="宋体"/>
                <w:b/>
                <w:bCs/>
                <w:sz w:val="22"/>
                <w:szCs w:val="22"/>
              </w:rPr>
              <w:t>试 验 地 点</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
                <w:bCs/>
                <w:sz w:val="22"/>
                <w:szCs w:val="22"/>
              </w:rPr>
            </w:pPr>
            <w:r>
              <w:rPr>
                <w:rFonts w:hint="eastAsia" w:ascii="宋体" w:hAnsi="宋体" w:eastAsia="宋体" w:cs="宋体"/>
                <w:b/>
                <w:bCs/>
                <w:sz w:val="22"/>
                <w:szCs w:val="22"/>
              </w:rPr>
              <w:t>试验负责人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221" w:firstLineChars="100"/>
              <w:jc w:val="center"/>
              <w:rPr>
                <w:rFonts w:hint="eastAsia" w:ascii="宋体" w:hAnsi="宋体" w:eastAsia="宋体" w:cs="宋体"/>
                <w:b/>
                <w:bCs/>
                <w:sz w:val="22"/>
                <w:szCs w:val="22"/>
              </w:rPr>
            </w:pPr>
            <w:r>
              <w:rPr>
                <w:rFonts w:hint="eastAsia" w:ascii="宋体" w:hAnsi="宋体" w:eastAsia="宋体" w:cs="宋体"/>
                <w:b/>
                <w:bCs/>
                <w:sz w:val="22"/>
                <w:szCs w:val="22"/>
              </w:rPr>
              <w:t>联系电话</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221" w:firstLineChars="10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lang w:eastAsia="zh-CN"/>
              </w:rPr>
            </w:pPr>
            <w:r>
              <w:rPr>
                <w:rFonts w:hint="eastAsia" w:ascii="宋体" w:hAnsi="宋体" w:eastAsia="宋体" w:cs="宋体"/>
                <w:sz w:val="22"/>
                <w:szCs w:val="22"/>
              </w:rPr>
              <w:t>广西</w:t>
            </w:r>
            <w:r>
              <w:rPr>
                <w:rFonts w:hint="eastAsia" w:ascii="宋体" w:hAnsi="宋体" w:eastAsia="宋体" w:cs="宋体"/>
                <w:sz w:val="22"/>
                <w:szCs w:val="22"/>
                <w:lang w:eastAsia="zh-CN"/>
              </w:rPr>
              <w:t>嘉穗农业发展</w:t>
            </w:r>
            <w:r>
              <w:rPr>
                <w:rFonts w:hint="eastAsia" w:ascii="宋体" w:hAnsi="宋体" w:eastAsia="宋体" w:cs="宋体"/>
                <w:sz w:val="22"/>
                <w:szCs w:val="22"/>
              </w:rPr>
              <w:t>有限公司</w:t>
            </w:r>
            <w:r>
              <w:rPr>
                <w:rFonts w:hint="eastAsia" w:ascii="宋体" w:hAnsi="宋体" w:eastAsia="宋体" w:cs="宋体"/>
                <w:sz w:val="22"/>
                <w:szCs w:val="22"/>
                <w:lang w:eastAsia="zh-CN"/>
              </w:rPr>
              <w:t>（本公司南宁基地）</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罗桃瑛</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18077125808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桂南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rPr>
            </w:pPr>
            <w:r>
              <w:rPr>
                <w:rFonts w:hint="eastAsia" w:ascii="宋体" w:hAnsi="宋体" w:eastAsia="宋体" w:cs="宋体"/>
                <w:bCs/>
                <w:sz w:val="22"/>
                <w:szCs w:val="22"/>
              </w:rPr>
              <w:t>百色市农科所(田阳本所试验田)</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rPr>
              <w:t>黄秋要</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rPr>
              <w:t>13877623375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lang w:val="en-US" w:eastAsia="zh-CN"/>
              </w:rPr>
              <w:t>桂南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rPr>
            </w:pPr>
            <w:r>
              <w:rPr>
                <w:rFonts w:hint="eastAsia" w:ascii="宋体" w:hAnsi="宋体" w:eastAsia="宋体" w:cs="宋体"/>
                <w:bCs/>
                <w:sz w:val="22"/>
                <w:szCs w:val="22"/>
              </w:rPr>
              <w:t>藤县农科所(本所试验田)</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rPr>
              <w:t>黄鸿华</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rPr>
              <w:t>13877447259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lang w:val="en-US" w:eastAsia="zh-CN"/>
              </w:rPr>
              <w:t>桂南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lang w:eastAsia="zh-CN"/>
              </w:rPr>
            </w:pPr>
            <w:r>
              <w:rPr>
                <w:rFonts w:hint="eastAsia" w:ascii="宋体" w:hAnsi="宋体" w:eastAsia="宋体" w:cs="宋体"/>
                <w:bCs/>
                <w:sz w:val="22"/>
                <w:szCs w:val="22"/>
              </w:rPr>
              <w:t>贵港市</w:t>
            </w:r>
            <w:r>
              <w:rPr>
                <w:rFonts w:hint="eastAsia" w:ascii="宋体" w:hAnsi="宋体" w:eastAsia="宋体" w:cs="宋体"/>
                <w:bCs/>
                <w:sz w:val="22"/>
                <w:szCs w:val="22"/>
                <w:lang w:eastAsia="zh-CN"/>
              </w:rPr>
              <w:t>平南县上渡街道上石村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吴婷婷</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宋体" w:hAnsi="宋体" w:eastAsia="宋体" w:cs="宋体"/>
                <w:bCs/>
                <w:sz w:val="22"/>
                <w:szCs w:val="22"/>
                <w:lang w:val="en-US" w:eastAsia="zh-CN"/>
              </w:rPr>
            </w:pPr>
            <w:r>
              <w:rPr>
                <w:rFonts w:hint="eastAsia" w:ascii="宋体" w:hAnsi="宋体" w:eastAsia="宋体" w:cs="宋体"/>
                <w:bCs/>
                <w:sz w:val="22"/>
                <w:szCs w:val="22"/>
                <w:lang w:val="en-US" w:eastAsia="zh-CN"/>
              </w:rPr>
              <w:t>18077045292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lang w:val="en-US" w:eastAsia="zh-CN"/>
              </w:rPr>
              <w:t>桂南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rPr>
            </w:pPr>
            <w:r>
              <w:rPr>
                <w:rFonts w:hint="eastAsia" w:ascii="宋体" w:hAnsi="宋体" w:eastAsia="宋体" w:cs="宋体"/>
                <w:bCs/>
                <w:sz w:val="22"/>
                <w:szCs w:val="22"/>
              </w:rPr>
              <w:t>钦州钦北区小董镇那料村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rPr>
              <w:t>张朝桂</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rPr>
              <w:t>13877789928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bCs/>
                <w:sz w:val="22"/>
                <w:szCs w:val="22"/>
                <w:lang w:val="en-US" w:eastAsia="zh-CN"/>
              </w:rPr>
              <w:t>桂南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lang w:eastAsia="zh-CN"/>
              </w:rPr>
            </w:pPr>
            <w:r>
              <w:rPr>
                <w:rFonts w:hint="eastAsia" w:ascii="宋体" w:hAnsi="宋体" w:cs="宋体"/>
                <w:bCs/>
                <w:sz w:val="22"/>
                <w:szCs w:val="22"/>
                <w:lang w:eastAsia="zh-CN"/>
              </w:rPr>
              <w:t>陆川县温泉镇中屯村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eastAsia="zh-CN"/>
              </w:rPr>
            </w:pPr>
            <w:r>
              <w:rPr>
                <w:rFonts w:hint="eastAsia" w:ascii="宋体" w:hAnsi="宋体" w:cs="宋体"/>
                <w:bCs/>
                <w:sz w:val="22"/>
                <w:szCs w:val="22"/>
                <w:lang w:eastAsia="zh-CN"/>
              </w:rPr>
              <w:t>杨超坤</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default" w:ascii="宋体" w:hAnsi="宋体" w:eastAsia="宋体" w:cs="宋体"/>
                <w:bCs/>
                <w:sz w:val="22"/>
                <w:szCs w:val="22"/>
                <w:lang w:val="en-US" w:eastAsia="zh-CN"/>
              </w:rPr>
            </w:pPr>
            <w:r>
              <w:rPr>
                <w:rFonts w:hint="eastAsia" w:ascii="宋体" w:hAnsi="宋体" w:cs="宋体"/>
                <w:bCs/>
                <w:sz w:val="22"/>
                <w:szCs w:val="22"/>
                <w:lang w:val="en-US" w:eastAsia="zh-CN"/>
              </w:rPr>
              <w:t>13707752848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cs="宋体"/>
                <w:bCs/>
                <w:sz w:val="22"/>
                <w:szCs w:val="22"/>
                <w:lang w:val="en-US" w:eastAsia="zh-CN"/>
              </w:rPr>
            </w:pPr>
            <w:r>
              <w:rPr>
                <w:rFonts w:hint="eastAsia" w:ascii="宋体" w:hAnsi="宋体" w:eastAsia="宋体" w:cs="宋体"/>
                <w:bCs/>
                <w:sz w:val="22"/>
                <w:szCs w:val="22"/>
                <w:lang w:val="en-US" w:eastAsia="zh-CN"/>
              </w:rPr>
              <w:t>桂南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lang w:eastAsia="zh-CN"/>
              </w:rPr>
            </w:pPr>
            <w:r>
              <w:rPr>
                <w:rFonts w:hint="eastAsia" w:ascii="宋体" w:hAnsi="宋体" w:eastAsia="宋体" w:cs="宋体"/>
                <w:i w:val="0"/>
                <w:iCs w:val="0"/>
                <w:color w:val="000000"/>
                <w:kern w:val="0"/>
                <w:sz w:val="22"/>
                <w:szCs w:val="22"/>
                <w:u w:val="none"/>
                <w:lang w:val="en-US" w:eastAsia="zh-CN" w:bidi="ar"/>
              </w:rPr>
              <w:t>河池市农业科学研究所（宜州市洛西镇河池市农业科学研究所内）</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eastAsia="zh-CN"/>
              </w:rPr>
            </w:pPr>
            <w:r>
              <w:rPr>
                <w:rFonts w:hint="eastAsia" w:ascii="宋体" w:hAnsi="宋体" w:eastAsia="宋体" w:cs="宋体"/>
                <w:i w:val="0"/>
                <w:iCs w:val="0"/>
                <w:color w:val="000000"/>
                <w:kern w:val="0"/>
                <w:sz w:val="22"/>
                <w:szCs w:val="22"/>
                <w:u w:val="none"/>
                <w:lang w:val="en-US" w:eastAsia="zh-CN" w:bidi="ar"/>
              </w:rPr>
              <w:t>梁仁敏</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eastAsia" w:ascii="宋体" w:hAnsi="宋体" w:eastAsia="宋体" w:cs="宋体"/>
                <w:bCs/>
                <w:sz w:val="22"/>
                <w:szCs w:val="22"/>
                <w:lang w:val="en-US" w:eastAsia="zh-CN"/>
              </w:rPr>
            </w:pPr>
            <w:r>
              <w:rPr>
                <w:rFonts w:hint="eastAsia" w:ascii="宋体" w:hAnsi="宋体" w:eastAsia="宋体" w:cs="宋体"/>
                <w:i w:val="0"/>
                <w:iCs w:val="0"/>
                <w:color w:val="000000"/>
                <w:kern w:val="0"/>
                <w:sz w:val="22"/>
                <w:szCs w:val="22"/>
                <w:u w:val="none"/>
                <w:lang w:val="en-US" w:eastAsia="zh-CN" w:bidi="ar"/>
              </w:rPr>
              <w:t>13877890312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val="en-US" w:eastAsia="zh-CN"/>
              </w:rPr>
            </w:pPr>
            <w:r>
              <w:rPr>
                <w:rFonts w:hint="eastAsia" w:ascii="宋体" w:hAnsi="宋体" w:eastAsia="宋体" w:cs="宋体"/>
                <w:i w:val="0"/>
                <w:iCs w:val="0"/>
                <w:color w:val="000000"/>
                <w:kern w:val="0"/>
                <w:sz w:val="22"/>
                <w:szCs w:val="22"/>
                <w:u w:val="none"/>
                <w:lang w:val="en-US" w:eastAsia="zh-CN" w:bidi="ar"/>
              </w:rPr>
              <w:t>桂中、桂北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贺州市农科所（ 广西贺州市八步区信都镇保福村）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陈春晓</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13737441775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桂中、桂北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rPr>
              <w:t>融水县永乐镇北高村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rPr>
              <w:t>梁代林</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rPr>
              <w:t>13978231209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桂中、桂北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rPr>
            </w:pPr>
            <w:r>
              <w:rPr>
                <w:rFonts w:hint="eastAsia" w:ascii="宋体" w:hAnsi="宋体" w:eastAsia="宋体" w:cs="宋体"/>
                <w:sz w:val="22"/>
                <w:szCs w:val="22"/>
              </w:rPr>
              <w:t>桂林市荔浦县农业局（荔城镇黄寨村）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rPr>
            </w:pPr>
            <w:r>
              <w:rPr>
                <w:rFonts w:hint="eastAsia" w:ascii="宋体" w:hAnsi="宋体" w:eastAsia="宋体" w:cs="宋体"/>
                <w:sz w:val="22"/>
                <w:szCs w:val="22"/>
              </w:rPr>
              <w:t>陈桂忠</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eastAsia" w:ascii="宋体" w:hAnsi="宋体" w:eastAsia="宋体" w:cs="宋体"/>
                <w:bCs/>
                <w:sz w:val="22"/>
                <w:szCs w:val="22"/>
              </w:rPr>
            </w:pPr>
            <w:r>
              <w:rPr>
                <w:rFonts w:hint="eastAsia" w:ascii="宋体" w:hAnsi="宋体" w:eastAsia="宋体" w:cs="宋体"/>
                <w:sz w:val="22"/>
                <w:szCs w:val="22"/>
              </w:rPr>
              <w:t>13707732175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桂中、桂北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rPr>
            </w:pPr>
            <w:r>
              <w:rPr>
                <w:rFonts w:hint="eastAsia" w:ascii="宋体" w:hAnsi="宋体" w:eastAsia="宋体" w:cs="宋体"/>
                <w:sz w:val="22"/>
                <w:szCs w:val="22"/>
              </w:rPr>
              <w:t>柳州市柳南区洛满镇凤山村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何少梅</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eastAsia" w:ascii="宋体" w:hAnsi="宋体" w:eastAsia="宋体" w:cs="宋体"/>
                <w:bCs/>
                <w:sz w:val="22"/>
                <w:szCs w:val="22"/>
              </w:rPr>
            </w:pPr>
            <w:r>
              <w:rPr>
                <w:rFonts w:hint="eastAsia" w:ascii="宋体" w:hAnsi="宋体" w:eastAsia="宋体" w:cs="宋体"/>
                <w:color w:val="000000"/>
                <w:kern w:val="0"/>
                <w:sz w:val="22"/>
                <w:szCs w:val="22"/>
                <w:lang w:bidi="ar"/>
              </w:rPr>
              <w:t>13978221785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桂中、桂北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rPr>
                <w:rFonts w:hint="eastAsia" w:ascii="宋体" w:hAnsi="宋体" w:eastAsia="宋体" w:cs="宋体"/>
                <w:bCs/>
                <w:sz w:val="22"/>
                <w:szCs w:val="22"/>
              </w:rPr>
            </w:pPr>
            <w:r>
              <w:rPr>
                <w:rFonts w:hint="eastAsia" w:ascii="宋体" w:hAnsi="宋体" w:eastAsia="宋体" w:cs="宋体"/>
                <w:bCs/>
                <w:sz w:val="22"/>
                <w:szCs w:val="22"/>
              </w:rPr>
              <w:t>桂林市农科院</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黄丽秀</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both"/>
              <w:rPr>
                <w:rFonts w:hint="default" w:ascii="宋体" w:hAnsi="宋体" w:eastAsia="宋体" w:cs="宋体"/>
                <w:bCs/>
                <w:sz w:val="22"/>
                <w:szCs w:val="22"/>
                <w:lang w:val="en-US" w:eastAsia="zh-CN"/>
              </w:rPr>
            </w:pPr>
            <w:r>
              <w:rPr>
                <w:rFonts w:hint="eastAsia" w:ascii="宋体" w:hAnsi="宋体" w:eastAsia="宋体" w:cs="宋体"/>
                <w:bCs/>
                <w:sz w:val="22"/>
                <w:szCs w:val="22"/>
                <w:lang w:val="en-US" w:eastAsia="zh-CN"/>
              </w:rPr>
              <w:t>13877329633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桂中、桂北</w:t>
            </w:r>
          </w:p>
        </w:tc>
      </w:tr>
    </w:tbl>
    <w:p>
      <w:pPr>
        <w:adjustRightInd w:val="0"/>
        <w:snapToGrid w:val="0"/>
        <w:spacing w:line="440" w:lineRule="atLeast"/>
        <w:jc w:val="left"/>
        <w:rPr>
          <w:rFonts w:hint="eastAsia" w:ascii="宋体" w:hAnsi="宋体"/>
          <w:sz w:val="28"/>
          <w:szCs w:val="28"/>
        </w:rPr>
      </w:pPr>
    </w:p>
    <w:p>
      <w:pPr>
        <w:snapToGrid w:val="0"/>
        <w:spacing w:line="360" w:lineRule="auto"/>
        <w:rPr>
          <w:rFonts w:hint="eastAsia" w:ascii="宋体" w:hAnsi="宋体"/>
          <w:sz w:val="28"/>
          <w:szCs w:val="28"/>
        </w:rPr>
      </w:pPr>
    </w:p>
    <w:p>
      <w:pPr>
        <w:adjustRightInd w:val="0"/>
        <w:snapToGrid w:val="0"/>
        <w:spacing w:line="440" w:lineRule="atLeast"/>
        <w:ind w:right="480"/>
        <w:jc w:val="left"/>
        <w:rPr>
          <w:rFonts w:hint="eastAsia" w:ascii="宋体" w:hAnsi="宋体"/>
          <w:color w:val="auto"/>
          <w:sz w:val="24"/>
        </w:rPr>
        <w:sectPr>
          <w:headerReference r:id="rId3" w:type="default"/>
          <w:footerReference r:id="rId4" w:type="default"/>
          <w:pgSz w:w="11907" w:h="16840"/>
          <w:pgMar w:top="1440" w:right="850" w:bottom="1247" w:left="1361" w:header="851" w:footer="992" w:gutter="0"/>
          <w:pgNumType w:fmt="decimal" w:start="1"/>
          <w:cols w:space="0" w:num="1"/>
          <w:rtlGutter w:val="0"/>
          <w:docGrid w:linePitch="312" w:charSpace="0"/>
        </w:sectPr>
      </w:pPr>
    </w:p>
    <w:p>
      <w:pPr>
        <w:adjustRightInd w:val="0"/>
        <w:snapToGrid w:val="0"/>
        <w:spacing w:line="540" w:lineRule="atLeast"/>
      </w:pPr>
    </w:p>
    <w:p>
      <w:pPr>
        <w:adjustRightInd w:val="0"/>
        <w:snapToGrid w:val="0"/>
        <w:spacing w:line="440" w:lineRule="atLeast"/>
        <w:ind w:right="480"/>
        <w:jc w:val="left"/>
        <w:rPr>
          <w:rFonts w:hint="eastAsia" w:ascii="宋体" w:hAnsi="宋体"/>
          <w:color w:val="auto"/>
          <w:sz w:val="24"/>
        </w:rPr>
      </w:pPr>
    </w:p>
    <w:p/>
    <w:sectPr>
      <w:footerReference r:id="rId5" w:type="default"/>
      <w:footerReference r:id="rId6" w:type="even"/>
      <w:pgSz w:w="11907" w:h="16840"/>
      <w:pgMar w:top="1440" w:right="1418" w:bottom="1440" w:left="1701" w:header="851" w:footer="1418" w:gutter="0"/>
      <w:pgNumType w:start="1"/>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YWRjNDlkMWUyYWYzNmJhOTUzMTRiOTNhN2NlMzgifQ=="/>
  </w:docVars>
  <w:rsids>
    <w:rsidRoot w:val="1B946C48"/>
    <w:rsid w:val="06141C07"/>
    <w:rsid w:val="09023F99"/>
    <w:rsid w:val="09DA771B"/>
    <w:rsid w:val="0E0C7856"/>
    <w:rsid w:val="0E770F85"/>
    <w:rsid w:val="107B4D5D"/>
    <w:rsid w:val="13AB6944"/>
    <w:rsid w:val="14972381"/>
    <w:rsid w:val="164D719B"/>
    <w:rsid w:val="1B946C48"/>
    <w:rsid w:val="1CEE5DFA"/>
    <w:rsid w:val="1F632C7B"/>
    <w:rsid w:val="221114D9"/>
    <w:rsid w:val="22D46849"/>
    <w:rsid w:val="29F23E8A"/>
    <w:rsid w:val="2B0F5B99"/>
    <w:rsid w:val="2CC633AC"/>
    <w:rsid w:val="2F4D56BE"/>
    <w:rsid w:val="303A20E7"/>
    <w:rsid w:val="32425283"/>
    <w:rsid w:val="329B5827"/>
    <w:rsid w:val="34AC2E87"/>
    <w:rsid w:val="357C67E9"/>
    <w:rsid w:val="35905AA8"/>
    <w:rsid w:val="39AB434B"/>
    <w:rsid w:val="3F454604"/>
    <w:rsid w:val="41952A37"/>
    <w:rsid w:val="491A440C"/>
    <w:rsid w:val="4E62525E"/>
    <w:rsid w:val="50894F51"/>
    <w:rsid w:val="51FF4AE6"/>
    <w:rsid w:val="56F52014"/>
    <w:rsid w:val="59266DFD"/>
    <w:rsid w:val="5ABB5323"/>
    <w:rsid w:val="5B0D2022"/>
    <w:rsid w:val="5B136F0D"/>
    <w:rsid w:val="5BDC40D5"/>
    <w:rsid w:val="5C5900F6"/>
    <w:rsid w:val="66CC2D91"/>
    <w:rsid w:val="699F478D"/>
    <w:rsid w:val="69D946C5"/>
    <w:rsid w:val="6A633A0D"/>
    <w:rsid w:val="6C134FBF"/>
    <w:rsid w:val="70221C74"/>
    <w:rsid w:val="71535E5D"/>
    <w:rsid w:val="720A1D17"/>
    <w:rsid w:val="73210828"/>
    <w:rsid w:val="78713ED2"/>
    <w:rsid w:val="79892D64"/>
    <w:rsid w:val="7AAD2A82"/>
    <w:rsid w:val="7BB50027"/>
    <w:rsid w:val="7E8B30DA"/>
    <w:rsid w:val="7EDE320A"/>
    <w:rsid w:val="7F9B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tabs>
        <w:tab w:val="left" w:pos="0"/>
      </w:tabs>
      <w:spacing w:line="440" w:lineRule="exact"/>
      <w:ind w:firstLine="480"/>
    </w:pPr>
    <w:rPr>
      <w:sz w:val="24"/>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Hyperlink"/>
    <w:basedOn w:val="8"/>
    <w:autoRedefine/>
    <w:qFormat/>
    <w:uiPriority w:val="0"/>
    <w:rPr>
      <w:color w:val="0000FF"/>
      <w:u w:val="single"/>
    </w:rPr>
  </w:style>
  <w:style w:type="character" w:customStyle="1" w:styleId="11">
    <w:name w:val="font101"/>
    <w:basedOn w:val="8"/>
    <w:autoRedefine/>
    <w:qFormat/>
    <w:uiPriority w:val="0"/>
    <w:rPr>
      <w:rFonts w:ascii="Arial" w:hAnsi="Arial" w:cs="Arial"/>
      <w:color w:val="000000"/>
      <w:sz w:val="20"/>
      <w:szCs w:val="20"/>
      <w:u w:val="none"/>
    </w:rPr>
  </w:style>
  <w:style w:type="character" w:customStyle="1" w:styleId="12">
    <w:name w:val="font31"/>
    <w:basedOn w:val="8"/>
    <w:autoRedefine/>
    <w:qFormat/>
    <w:uiPriority w:val="0"/>
    <w:rPr>
      <w:rFonts w:hint="eastAsia" w:ascii="宋体" w:hAnsi="宋体" w:eastAsia="宋体" w:cs="宋体"/>
      <w:color w:val="000000"/>
      <w:sz w:val="20"/>
      <w:szCs w:val="20"/>
      <w:u w:val="none"/>
    </w:rPr>
  </w:style>
  <w:style w:type="character" w:customStyle="1" w:styleId="13">
    <w:name w:val="font11"/>
    <w:basedOn w:val="8"/>
    <w:autoRedefine/>
    <w:qFormat/>
    <w:uiPriority w:val="0"/>
    <w:rPr>
      <w:rFonts w:hint="eastAsia" w:ascii="宋体" w:hAnsi="宋体" w:eastAsia="宋体" w:cs="宋体"/>
      <w:b/>
      <w:bCs/>
      <w:color w:val="000000"/>
      <w:sz w:val="22"/>
      <w:szCs w:val="22"/>
      <w:u w:val="none"/>
    </w:rPr>
  </w:style>
  <w:style w:type="character" w:customStyle="1" w:styleId="14">
    <w:name w:val="font01"/>
    <w:basedOn w:val="8"/>
    <w:autoRedefine/>
    <w:qFormat/>
    <w:uiPriority w:val="0"/>
    <w:rPr>
      <w:rFonts w:hint="eastAsia" w:ascii="宋体" w:hAnsi="宋体" w:eastAsia="宋体" w:cs="宋体"/>
      <w:color w:val="000000"/>
      <w:sz w:val="22"/>
      <w:szCs w:val="22"/>
      <w:u w:val="none"/>
    </w:rPr>
  </w:style>
  <w:style w:type="character" w:customStyle="1" w:styleId="15">
    <w:name w:val="font41"/>
    <w:basedOn w:val="8"/>
    <w:autoRedefine/>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2024-01-17T06:47:00Z</dcterms:created>
  <dc:creator>嘉穗农业~小罗</dc:creator>
  <cp:lastModifiedBy>嘉穗农业~小罗</cp:lastModifiedBy>
  <dcterms:modified xsi:type="dcterms:W3CDTF">2024-02-18T08:57:35Z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D28CA9B79B17408CA4C53C81CECA0793_13</vt:lpwstr>
  </property>
</Properties>
</file>