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b/>
          <w:bCs/>
          <w:sz w:val="24"/>
        </w:rPr>
      </w:pPr>
    </w:p>
    <w:p>
      <w:pPr>
        <w:spacing w:line="900" w:lineRule="exact"/>
        <w:jc w:val="center"/>
        <w:rPr>
          <w:rFonts w:ascii="方正小标宋简体" w:hAnsi="宋体" w:eastAsia="方正小标宋简体"/>
          <w:bCs/>
          <w:color w:val="FF0000"/>
          <w:spacing w:val="50"/>
          <w:sz w:val="64"/>
          <w:szCs w:val="64"/>
        </w:rPr>
      </w:pPr>
      <w:r>
        <w:rPr>
          <w:rFonts w:hint="eastAsia" w:ascii="方正小标宋简体" w:hAnsi="宋体" w:eastAsia="方正小标宋简体"/>
          <w:bCs/>
          <w:color w:val="FF0000"/>
          <w:spacing w:val="50"/>
          <w:sz w:val="64"/>
          <w:szCs w:val="64"/>
        </w:rPr>
        <w:t>广西壮族自治区农业农村厅</w:t>
      </w:r>
    </w:p>
    <w:p>
      <w:pPr>
        <w:spacing w:line="8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482600</wp:posOffset>
                </wp:positionV>
                <wp:extent cx="5838825" cy="0"/>
                <wp:effectExtent l="0" t="1905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05pt;margin-top:38pt;height:0pt;width:459.75pt;z-index:251658240;mso-width-relative:page;mso-height-relative:page;" coordsize="21600,21600" o:gfxdata="UEsFBgAAAAAAAAAAAAAAAAAAAAAAAFBLAwQKAAAAAACHTuJAAAAAAAAAAAAAAAAABAAAAGRycy9Q&#10;SwMEFAAAAAgAh07iQHHSm9DaAAAACQEAAA8AAABkcnMvZG93bnJldi54bWxNj8FKw0AQhu+C77CM&#10;4EXa3RRpa8ymiCBWe7CNgnjbJmMSmp2Nu5u2vn1HPOhxZj7++f5scbSd2KMPrSMNyViBQCpd1VKt&#10;4e31YTQHEaKhynSOUMM3Bljk52eZSSt3oA3ui1gLDqGQGg1NjH0qZSgbtCaMXY/Et0/nrYk8+lpW&#10;3hw43HZyotRUWtMSf2hMj/cNlrtisBrsi72TH6vHofDrp+f3r9Vyvbtaan15kahbEBGP8Q+GH31W&#10;h5ydtm6gKohOwyiZJIxqmE25EwM3anYNYvu7kHkm/zfIT1BLAwQUAAAACACHTuJAZnt6WN8BAACa&#10;AwAADgAAAGRycy9lMm9Eb2MueG1srVNLjhMxEN0jcQfLe9KdHg1qtdKZBSFsEIw0cICKP92W/JPt&#10;pJNLcAEkdrBiyZ7bMByDspPJwMwGIbKolF3l53rPrxdXe6PJToSonO3pfFZTIixzXNmhp+/frZ+1&#10;lMQEloN2VvT0ICK9Wj59sph8Jxo3Os1FIAhiYzf5no4p+a6qIhuFgThzXlgsShcMJFyGoeIBJkQ3&#10;umrq+nk1ucB9cEzEiLurY5EuC76UgqW3UkaRiO4pzpZKDCVucqyWC+iGAH5U7DQG/MMUBpTFS89Q&#10;K0hAtkE9gjKKBRedTDPmTOWkVEwUDshmXj9gczOCF4ULihP9Wab4/2DZm911IIr3tKHEgsEnuv34&#10;7ceHzz+/f8J4+/ULabJIk48d9t7463BaRUwz470MJv8jF7Ivwh7Owop9Igw3L9uLtm0uKWF3ter+&#10;oA8xvRLOkJz0VCubOUMHu9cx4WXYeteSt7UlU08v2nmN78kAPSM1JEyNRxbRDuVwdFrxtdI6H4lh&#10;2LzQgewAXbBe1/jLnBD4j7Z8ywrieOwrpaM/RgH8peUkHTzqY9HINM9gBKdEC/R9zhAQugRK/00n&#10;Xq0tTpBlPQqZs43jB3yNrQ9qGFGKFLaiDJqLaIAy8sms2WG/rwvY/Se1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x0pvQ2gAAAAkBAAAPAAAAAAAAAAEAIAAAADgAAABkcnMvZG93bnJldi54bWxQ&#10;SwECFAAUAAAACACHTuJAZnt6WN8BAACaAwAADgAAAAAAAAABACAAAAA/AQAAZHJzL2Uyb0RvYy54&#10;bWxQSwUGAAAAAAYABgBZAQAAkAUAAAAA&#10;">
                <v:path arrowok="t"/>
                <v:fill focussize="0,0"/>
                <v:stroke weight="3pt" color="#FF0000"/>
                <v:imagedata o:title=""/>
                <o:lock v:ext="edit"/>
              </v:line>
            </w:pict>
          </mc:Fallback>
        </mc:AlternateContent>
      </w:r>
    </w:p>
    <w:p>
      <w:pPr>
        <w:spacing w:line="60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桂农厅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公告</w:t>
      </w:r>
      <w:r>
        <w:rPr>
          <w:rFonts w:ascii="Times New Roman" w:hAnsi="Times New Roman" w:eastAsia="仿宋_GB2312"/>
          <w:sz w:val="32"/>
          <w:szCs w:val="32"/>
        </w:rPr>
        <w:t>〔20</w:t>
      </w:r>
      <w:r>
        <w:rPr>
          <w:rFonts w:hint="default" w:ascii="Times New Roman" w:hAnsi="Times New Roman" w:eastAsia="仿宋_GB2312"/>
          <w:sz w:val="32"/>
          <w:szCs w:val="32"/>
        </w:rPr>
        <w:t>2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ascii="Times New Roman" w:hAnsi="Times New Roman" w:eastAsia="仿宋_GB2312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广西壮族自治区农业农村厅关于批准发放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农作物种子生产经营许可证的公告</w:t>
      </w:r>
    </w:p>
    <w:p>
      <w:pPr>
        <w:autoSpaceDE w:val="0"/>
        <w:autoSpaceDN w:val="0"/>
        <w:spacing w:line="600" w:lineRule="exact"/>
        <w:jc w:val="center"/>
        <w:rPr>
          <w:rFonts w:ascii="Times New Roman" w:hAnsi="Times New Roman" w:eastAsia="仿宋_GB2312"/>
          <w:b/>
          <w:bCs/>
          <w:color w:val="000000"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依据《中华人民共和国种子法》《农作物种子生产经营许可管理办法》等有关规定，批准发放广西南宁市宝璋农业有限公司《农作物种子生产经营许可证》（详见附件），现予公告。</w:t>
      </w: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spacing w:line="600" w:lineRule="exact"/>
        <w:ind w:left="1661" w:hanging="1660" w:hangingChars="519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附件：批准发放《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农作物种子生产经营许可证》企业名单</w:t>
      </w:r>
    </w:p>
    <w:p>
      <w:pPr>
        <w:autoSpaceDE w:val="0"/>
        <w:autoSpaceDN w:val="0"/>
        <w:spacing w:line="600" w:lineRule="exact"/>
        <w:ind w:left="1344" w:hanging="1344" w:hangingChars="42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spacing w:line="600" w:lineRule="exact"/>
        <w:ind w:left="1344" w:hanging="1344" w:hangingChars="42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spacing w:line="600" w:lineRule="exact"/>
        <w:ind w:left="1344" w:hanging="1344" w:hangingChars="42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600" w:lineRule="exact"/>
        <w:ind w:right="630" w:rightChars="3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 xml:space="preserve">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广西壮族自治区农业农村厅</w:t>
      </w:r>
    </w:p>
    <w:p>
      <w:pPr>
        <w:spacing w:line="600" w:lineRule="exact"/>
        <w:ind w:right="1260" w:rightChars="6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2023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  <w:sectPr>
          <w:footerReference r:id="rId3" w:type="default"/>
          <w:footerReference r:id="rId4" w:type="even"/>
          <w:pgSz w:w="11906" w:h="16838"/>
          <w:pgMar w:top="1440" w:right="1287" w:bottom="1440" w:left="1588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批准发放《农作物种子生产经营许可证》企业名单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980"/>
        <w:gridCol w:w="1104"/>
        <w:gridCol w:w="1448"/>
        <w:gridCol w:w="1631"/>
        <w:gridCol w:w="1414"/>
        <w:gridCol w:w="1441"/>
        <w:gridCol w:w="1666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住</w:t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所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代表人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生产经营范围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生产经营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有效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区域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有效期至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许可证编号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广西南宁市</w:t>
            </w:r>
            <w:bookmarkStart w:id="0" w:name="_GoBack"/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宝璋</w:t>
            </w:r>
            <w:bookmarkEnd w:id="0"/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农业有限公司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南宁市西乡塘区大学东路9号瀚林御景8号楼1单元十七层1701号房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李明璋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  <w:lang w:eastAsia="zh-CN"/>
              </w:rPr>
              <w:t>甘蔗种苗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生产</w:t>
            </w:r>
            <w:r>
              <w:rPr>
                <w:rFonts w:hint="default" w:ascii="Times New Roman" w:hAnsi="Times New Roman" w:eastAsia="仿宋_GB2312"/>
                <w:sz w:val="28"/>
                <w:szCs w:val="28"/>
                <w:lang w:val="en" w:eastAsia="zh-CN"/>
              </w:rPr>
              <w:t>，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加工</w:t>
            </w:r>
            <w:r>
              <w:rPr>
                <w:rFonts w:hint="default" w:ascii="Times New Roman" w:hAnsi="Times New Roman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包装</w:t>
            </w:r>
            <w:r>
              <w:rPr>
                <w:rFonts w:hint="default" w:ascii="Times New Roman" w:hAnsi="Times New Roman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批发</w:t>
            </w:r>
            <w:r>
              <w:rPr>
                <w:rFonts w:hint="default" w:ascii="Times New Roman" w:hAnsi="Times New Roman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零售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广西壮族自治区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2028年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日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  <w:t>D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(桂)农种许字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(20</w:t>
            </w:r>
            <w:r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)第000</w:t>
            </w:r>
            <w:r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号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sectPr>
      <w:footerReference r:id="rId5" w:type="default"/>
      <w:footerReference r:id="rId6" w:type="even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9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ind w:right="9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ind w:right="9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F2AB9"/>
    <w:rsid w:val="EFD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  <w:rPr>
      <w:rFonts w:ascii="Calibri" w:hAnsi="Calibri" w:cs="黑体"/>
    </w:rPr>
  </w:style>
  <w:style w:type="paragraph" w:styleId="3">
    <w:name w:val="Body Text"/>
    <w:basedOn w:val="1"/>
    <w:next w:val="1"/>
    <w:qFormat/>
    <w:uiPriority w:val="0"/>
    <w:rPr>
      <w:rFonts w:eastAsia="宋体"/>
      <w:sz w:val="28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2023-06-20T09:38:00Z</dcterms:created>
  <dc:creator>鞠忠良</dc:creator>
  <cp:lastModifiedBy>鞠忠良</cp:lastModifiedBy>
  <dcterms:modified xsi:type="dcterms:W3CDTF">2023-06-20T09:39:00Z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